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义务兵优待金项目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 xml:space="preserve">            自评单位：太康县退役军人事务局</w:t>
      </w:r>
    </w:p>
    <w:p>
      <w:pPr>
        <w:ind w:firstLine="0" w:firstLineChars="0"/>
        <w:jc w:val="center"/>
        <w:rPr>
          <w:rFonts w:ascii="宋体" w:hAnsi="宋体" w:eastAsia="宋体"/>
          <w:b/>
        </w:rPr>
      </w:pPr>
      <w:r>
        <w:rPr>
          <w:rFonts w:hint="eastAsia" w:ascii="宋体" w:hAnsi="宋体" w:eastAsia="宋体"/>
          <w:b/>
        </w:rPr>
        <w:t>日</w:t>
      </w:r>
      <w:r>
        <w:rPr>
          <w:rFonts w:ascii="宋体" w:hAnsi="宋体" w:eastAsia="宋体"/>
          <w:b/>
        </w:rPr>
        <w:t xml:space="preserve">    </w:t>
      </w:r>
      <w:r>
        <w:rPr>
          <w:rFonts w:hint="eastAsia" w:ascii="宋体" w:hAnsi="宋体" w:eastAsia="宋体"/>
          <w:b/>
        </w:rPr>
        <w:t>期：2022年</w:t>
      </w:r>
      <w:r>
        <w:rPr>
          <w:rFonts w:hint="eastAsia" w:ascii="宋体" w:hAnsi="宋体" w:eastAsia="宋体"/>
          <w:b/>
          <w:lang w:val="en-US" w:eastAsia="zh-CN"/>
        </w:rPr>
        <w:t>5</w:t>
      </w:r>
      <w:r>
        <w:rPr>
          <w:rFonts w:hint="eastAsia" w:ascii="宋体" w:hAnsi="宋体" w:eastAsia="宋体"/>
          <w:b/>
        </w:rPr>
        <w:t>月</w:t>
      </w:r>
    </w:p>
    <w:p>
      <w:pPr>
        <w:pStyle w:val="10"/>
        <w:rPr>
          <w:highlight w:val="yellow"/>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w:t>
      </w:r>
      <w:r>
        <w:rPr>
          <w:b/>
          <w:bCs/>
          <w:sz w:val="36"/>
          <w:szCs w:val="36"/>
        </w:rPr>
        <w:t xml:space="preserve"> </w:t>
      </w:r>
      <w:r>
        <w:rPr>
          <w:rFonts w:hint="eastAsia"/>
          <w:b/>
          <w:bCs/>
          <w:sz w:val="36"/>
          <w:szCs w:val="36"/>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6</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7</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rPr>
          <w:rFonts w:hint="eastAsia"/>
        </w:rPr>
        <w:t>8</w:t>
      </w:r>
      <w:r>
        <w:rPr>
          <w:rFonts w:hint="eastAsia"/>
        </w:rP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rPr>
          <w:rFonts w:hint="eastAsia"/>
        </w:rPr>
        <w:t>8</w:t>
      </w:r>
      <w:r>
        <w:rPr>
          <w:rFonts w:hint="eastAsia"/>
        </w:rP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9575"/>
      <w:bookmarkStart w:id="4" w:name="_Toc8110"/>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ascii="仿宋_GB2312" w:hAnsi="仿宋_GB2312" w:cs="仿宋_GB2312"/>
          <w:color w:val="000000"/>
        </w:rPr>
      </w:pPr>
      <w:bookmarkStart w:id="7" w:name="_Toc79333433"/>
      <w:r>
        <w:rPr>
          <w:rFonts w:hint="eastAsia" w:cs="宋体"/>
          <w:color w:val="333333"/>
          <w:kern w:val="0"/>
        </w:rPr>
        <w:t>义务兵优待政策是党委、政府和兵役机关对适龄青年及家长的郑重承诺，是新形势下做好征兵工作的重要基础。</w:t>
      </w:r>
      <w:r>
        <w:rPr>
          <w:rFonts w:cs="宋体"/>
          <w:color w:val="333333"/>
          <w:kern w:val="0"/>
        </w:rPr>
        <w:t>2011年，国务院、中央军事委员会出台《军人抚恤优待条例》（第602号令），要求在义务兵服役期间，其家庭由当地人民政府发给优待金或者给予其他优待，优待标准不低于当地生活水平。同年，河南省民政厅、河南省财政厅联合引发《关于加强和改进义务兵优待工作的通知》（豫民文〔2011〕302号），提出要切实做好新形势下的义务兵优待工作</w:t>
      </w:r>
      <w:r>
        <w:rPr>
          <w:rFonts w:hint="eastAsia" w:cs="宋体"/>
          <w:color w:val="333333"/>
          <w:kern w:val="0"/>
        </w:rPr>
        <w:t>。</w:t>
      </w:r>
    </w:p>
    <w:p>
      <w:pPr>
        <w:pStyle w:val="4"/>
        <w:ind w:firstLine="643"/>
      </w:pPr>
      <w:r>
        <w:rPr>
          <w:rFonts w:hint="eastAsia"/>
        </w:rPr>
        <w:t>2、项目实施内容</w:t>
      </w:r>
      <w:bookmarkEnd w:id="7"/>
    </w:p>
    <w:p>
      <w:pPr>
        <w:ind w:firstLine="640"/>
        <w:rPr>
          <w:rFonts w:cs="宋体"/>
          <w:color w:val="333333"/>
          <w:kern w:val="0"/>
        </w:rPr>
      </w:pPr>
      <w:bookmarkStart w:id="8" w:name="_Toc17607"/>
      <w:bookmarkStart w:id="9" w:name="_Toc14372"/>
      <w:bookmarkStart w:id="10" w:name="_Toc79333434"/>
      <w:r>
        <w:rPr>
          <w:rFonts w:hint="eastAsia" w:cs="宋体"/>
          <w:color w:val="333333"/>
          <w:kern w:val="0"/>
        </w:rPr>
        <w:t>本次项目实施在主要内容有：</w:t>
      </w:r>
      <w:bookmarkStart w:id="11" w:name="_Hlk100593274"/>
      <w:r>
        <w:rPr>
          <w:rFonts w:hint="eastAsia"/>
          <w:color w:val="000000"/>
          <w:szCs w:val="21"/>
          <w:shd w:val="clear" w:color="auto" w:fill="FFFFFF"/>
        </w:rPr>
        <w:t>为我县的</w:t>
      </w:r>
      <w:r>
        <w:rPr>
          <w:color w:val="000000"/>
          <w:szCs w:val="21"/>
          <w:shd w:val="clear" w:color="auto" w:fill="FFFFFF"/>
        </w:rPr>
        <w:t>714名参军入伍的义务兵家庭发放优待金，落实优抚对象相关政策，切实保障义务兵的各项待遇的及时足额落实，增强义务兵家庭的荣誉感和幸福感</w:t>
      </w:r>
      <w:r>
        <w:rPr>
          <w:rFonts w:hint="eastAsia" w:cs="宋体"/>
          <w:color w:val="333333"/>
          <w:kern w:val="0"/>
        </w:rPr>
        <w:t>。</w:t>
      </w:r>
      <w:bookmarkEnd w:id="11"/>
    </w:p>
    <w:p>
      <w:pPr>
        <w:pStyle w:val="3"/>
      </w:pPr>
      <w:r>
        <w:rPr>
          <w:rFonts w:hint="eastAsia"/>
        </w:rPr>
        <w:t>（二）项目支出情况</w:t>
      </w:r>
      <w:bookmarkEnd w:id="8"/>
      <w:bookmarkEnd w:id="9"/>
      <w:bookmarkEnd w:id="10"/>
    </w:p>
    <w:p>
      <w:pPr>
        <w:ind w:firstLine="640"/>
      </w:pPr>
      <w:r>
        <w:rPr>
          <w:rFonts w:hint="eastAsia"/>
        </w:rPr>
        <w:t>项目于2</w:t>
      </w:r>
      <w:r>
        <w:t>02</w:t>
      </w:r>
      <w:r>
        <w:rPr>
          <w:rFonts w:hint="eastAsia"/>
        </w:rPr>
        <w:t>1年共申请财政资金1</w:t>
      </w:r>
      <w:r>
        <w:rPr>
          <w:rFonts w:hint="eastAsia"/>
          <w:lang w:val="en-US" w:eastAsia="zh-CN"/>
        </w:rPr>
        <w:t>245.14</w:t>
      </w:r>
      <w:r>
        <w:rPr>
          <w:rFonts w:hint="eastAsia"/>
        </w:rPr>
        <w:t>万元，当年实际执行1</w:t>
      </w:r>
      <w:r>
        <w:rPr>
          <w:rFonts w:hint="eastAsia"/>
          <w:lang w:val="en-US" w:eastAsia="zh-CN"/>
        </w:rPr>
        <w:t>245.14</w:t>
      </w:r>
      <w:r>
        <w:rPr>
          <w:rFonts w:hint="eastAsia"/>
        </w:rPr>
        <w:t>万元。</w:t>
      </w:r>
    </w:p>
    <w:p>
      <w:pPr>
        <w:pStyle w:val="2"/>
      </w:pPr>
      <w:bookmarkStart w:id="12" w:name="_Toc79333437"/>
      <w:bookmarkStart w:id="13" w:name="_Toc1209"/>
      <w:bookmarkStart w:id="14" w:name="_Toc75871361"/>
      <w:bookmarkStart w:id="15" w:name="_Toc10420"/>
      <w:r>
        <w:rPr>
          <w:rFonts w:hint="eastAsia"/>
        </w:rPr>
        <w:t>二、绩效自评工作开展情况</w:t>
      </w:r>
      <w:bookmarkEnd w:id="12"/>
      <w:bookmarkEnd w:id="13"/>
      <w:bookmarkEnd w:id="14"/>
      <w:bookmarkEnd w:id="15"/>
    </w:p>
    <w:p>
      <w:pPr>
        <w:pStyle w:val="3"/>
      </w:pPr>
      <w:bookmarkStart w:id="16" w:name="_Toc79333438"/>
      <w:bookmarkStart w:id="17" w:name="_Toc75871362"/>
      <w:bookmarkStart w:id="18" w:name="_Toc2270"/>
      <w:r>
        <w:rPr>
          <w:rFonts w:hint="eastAsia"/>
        </w:rPr>
        <w:t>（一）绩效自评价目的和意义</w:t>
      </w:r>
      <w:bookmarkEnd w:id="16"/>
      <w:bookmarkEnd w:id="17"/>
      <w:bookmarkEnd w:id="18"/>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19" w:name="_Toc5617"/>
      <w:bookmarkStart w:id="20" w:name="_Toc79333439"/>
      <w:bookmarkStart w:id="21" w:name="_Toc3060"/>
      <w:bookmarkStart w:id="22" w:name="_Toc75871363"/>
      <w:r>
        <w:rPr>
          <w:rFonts w:hint="eastAsia"/>
        </w:rPr>
        <w:t>（二）绩效自评价对象和范围</w:t>
      </w:r>
      <w:bookmarkEnd w:id="19"/>
      <w:bookmarkEnd w:id="20"/>
      <w:bookmarkEnd w:id="21"/>
      <w:bookmarkEnd w:id="22"/>
    </w:p>
    <w:p>
      <w:pPr>
        <w:ind w:firstLine="640"/>
      </w:pPr>
      <w:r>
        <w:rPr>
          <w:rFonts w:hint="eastAsia"/>
        </w:rPr>
        <w:t>本次绩效自评价对象为义务兵优待金开支情况，评价范围为涉及该项目管理及其预算资金1</w:t>
      </w:r>
      <w:r>
        <w:rPr>
          <w:rFonts w:hint="eastAsia"/>
          <w:lang w:val="en-US" w:eastAsia="zh-CN"/>
        </w:rPr>
        <w:t>245.14</w:t>
      </w:r>
      <w:r>
        <w:rPr>
          <w:rFonts w:hint="eastAsia"/>
        </w:rPr>
        <w:t>万元的使用情况。</w:t>
      </w:r>
    </w:p>
    <w:p>
      <w:pPr>
        <w:pStyle w:val="3"/>
      </w:pPr>
      <w:bookmarkStart w:id="23" w:name="_Toc75871364"/>
      <w:bookmarkStart w:id="24" w:name="_Toc8160"/>
      <w:bookmarkStart w:id="25" w:name="_Toc79333440"/>
      <w:bookmarkStart w:id="26" w:name="_Toc12774"/>
      <w:r>
        <w:rPr>
          <w:rFonts w:hint="eastAsia"/>
        </w:rPr>
        <w:t>（三）绩效评价的依据</w:t>
      </w:r>
      <w:bookmarkEnd w:id="23"/>
      <w:bookmarkEnd w:id="24"/>
      <w:bookmarkEnd w:id="25"/>
      <w:bookmarkEnd w:id="26"/>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7" w:name="_Toc13521"/>
      <w:bookmarkStart w:id="28" w:name="_Toc9578"/>
      <w:bookmarkStart w:id="29" w:name="_Toc75871365"/>
      <w:bookmarkStart w:id="30" w:name="_Toc79333441"/>
      <w:r>
        <w:rPr>
          <w:rFonts w:hint="eastAsia"/>
        </w:rPr>
        <w:t>（四）评分方法</w:t>
      </w:r>
      <w:bookmarkEnd w:id="27"/>
      <w:bookmarkEnd w:id="28"/>
      <w:bookmarkEnd w:id="29"/>
      <w:bookmarkEnd w:id="30"/>
    </w:p>
    <w:p>
      <w:pPr>
        <w:ind w:firstLine="640"/>
      </w:pPr>
      <w:bookmarkStart w:id="31"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2" w:name="_Toc489"/>
      <w:bookmarkStart w:id="33" w:name="_Toc75871366"/>
      <w:bookmarkStart w:id="34" w:name="_Toc79333442"/>
      <w:r>
        <w:rPr>
          <w:rFonts w:hint="eastAsia"/>
        </w:rPr>
        <w:t>（五）绩效自评工作组织</w:t>
      </w:r>
      <w:bookmarkEnd w:id="31"/>
      <w:bookmarkEnd w:id="32"/>
      <w:bookmarkEnd w:id="33"/>
      <w:bookmarkEnd w:id="34"/>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5" w:name="_Toc24506"/>
      <w:bookmarkStart w:id="36" w:name="_Toc79333443"/>
      <w:r>
        <w:rPr>
          <w:rFonts w:hint="eastAsia"/>
        </w:rPr>
        <w:t>三、绩效自评结果及分析</w:t>
      </w:r>
      <w:bookmarkEnd w:id="35"/>
      <w:bookmarkEnd w:id="36"/>
    </w:p>
    <w:p>
      <w:pPr>
        <w:pStyle w:val="3"/>
      </w:pPr>
      <w:bookmarkStart w:id="37" w:name="_Toc4028"/>
      <w:bookmarkStart w:id="38" w:name="_Toc79333444"/>
      <w:bookmarkStart w:id="39" w:name="_Toc25356"/>
      <w:r>
        <w:t>（一）绩效自评价结果</w:t>
      </w:r>
      <w:bookmarkEnd w:id="37"/>
      <w:bookmarkEnd w:id="38"/>
      <w:bookmarkEnd w:id="39"/>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w:t>
      </w:r>
      <w:r>
        <w:t>8</w:t>
      </w:r>
      <w:r>
        <w:rPr>
          <w:rFonts w:hint="eastAsia"/>
        </w:rPr>
        <w:t>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优待人数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义务兵家庭优待金覆盖率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补助发放足额率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pPr>
            <w:r>
              <w:rPr>
                <w:rFonts w:hint="eastAsia"/>
              </w:rPr>
              <w:t>补助发放完成时间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rPr>
                <w:rFonts w:hint="eastAsia"/>
              </w:rPr>
              <w:t>增强义务兵家属幸福感，维护涉军群体稳定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pPr>
            <w:r>
              <w:t>扎实保障民生基本生活</w:t>
            </w:r>
            <w:r>
              <w:rPr>
                <w:rFonts w:hint="eastAsia"/>
              </w:rPr>
              <w:t>，提高青年入伍的积极性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t>14</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退役军人满意率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t>10</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w:t>
            </w:r>
            <w:r>
              <w:t>8</w:t>
            </w:r>
          </w:p>
        </w:tc>
      </w:tr>
    </w:tbl>
    <w:p>
      <w:pPr>
        <w:pStyle w:val="3"/>
      </w:pPr>
      <w:bookmarkStart w:id="40" w:name="_Toc24245"/>
      <w:bookmarkStart w:id="41" w:name="_Toc79333445"/>
      <w:bookmarkStart w:id="42" w:name="_Toc31442"/>
      <w:r>
        <w:rPr>
          <w:rFonts w:hint="eastAsia"/>
        </w:rPr>
        <w:t>（二）自评指标分析</w:t>
      </w:r>
      <w:bookmarkEnd w:id="40"/>
      <w:bookmarkEnd w:id="41"/>
      <w:bookmarkEnd w:id="42"/>
    </w:p>
    <w:p>
      <w:pPr>
        <w:pStyle w:val="4"/>
        <w:ind w:firstLine="643"/>
      </w:pPr>
      <w:bookmarkStart w:id="43" w:name="_Toc9747"/>
      <w:bookmarkStart w:id="44" w:name="_Toc79333446"/>
      <w:r>
        <w:rPr>
          <w:rFonts w:hint="eastAsia"/>
        </w:rPr>
        <w:t>1、预算执行指标分析</w:t>
      </w:r>
      <w:bookmarkEnd w:id="43"/>
      <w:bookmarkEnd w:id="44"/>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项目全年预算资金为1</w:t>
      </w:r>
      <w:r>
        <w:rPr>
          <w:rFonts w:hint="eastAsia"/>
          <w:lang w:val="en-US" w:eastAsia="zh-CN"/>
        </w:rPr>
        <w:t>245.14</w:t>
      </w:r>
      <w:r>
        <w:rPr>
          <w:rFonts w:hint="eastAsia"/>
        </w:rPr>
        <w:t>万元，全年执行数为1</w:t>
      </w:r>
      <w:r>
        <w:rPr>
          <w:rFonts w:hint="eastAsia"/>
          <w:lang w:val="en-US" w:eastAsia="zh-CN"/>
        </w:rPr>
        <w:t>245.14</w:t>
      </w:r>
      <w:bookmarkStart w:id="66" w:name="_GoBack"/>
      <w:bookmarkEnd w:id="66"/>
      <w:r>
        <w:rPr>
          <w:rFonts w:hint="eastAsia"/>
        </w:rPr>
        <w:t>万元，预算执行率100</w:t>
      </w:r>
      <w:r>
        <w:t>%，根据评分标准，预算执行率得分</w:t>
      </w:r>
      <w:r>
        <w:rPr>
          <w:rFonts w:hint="eastAsia"/>
        </w:rPr>
        <w:t>10分。</w:t>
      </w:r>
    </w:p>
    <w:p>
      <w:pPr>
        <w:pStyle w:val="4"/>
        <w:ind w:firstLine="643"/>
      </w:pPr>
      <w:bookmarkStart w:id="45" w:name="_Toc79333447"/>
      <w:r>
        <w:rPr>
          <w:rFonts w:hint="eastAsia"/>
        </w:rPr>
        <w:t>2、产出指标分析</w:t>
      </w:r>
      <w:bookmarkEnd w:id="45"/>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pPr>
      <w:r>
        <w:rPr>
          <w:rFonts w:hint="eastAsia"/>
        </w:rPr>
        <w:t>“数量指标”下设二个三级指标“优待人数”及“义务兵家庭优待金覆盖率”。</w:t>
      </w:r>
    </w:p>
    <w:p>
      <w:pPr>
        <w:ind w:firstLine="640"/>
      </w:pPr>
      <w:r>
        <w:rPr>
          <w:rFonts w:hint="eastAsia"/>
        </w:rPr>
        <w:t>截止2</w:t>
      </w:r>
      <w:r>
        <w:t>02</w:t>
      </w:r>
      <w:r>
        <w:rPr>
          <w:rFonts w:hint="eastAsia"/>
        </w:rPr>
        <w:t>1年1</w:t>
      </w:r>
      <w:r>
        <w:t>2</w:t>
      </w:r>
      <w:r>
        <w:rPr>
          <w:rFonts w:hint="eastAsia"/>
        </w:rPr>
        <w:t>月3</w:t>
      </w:r>
      <w:r>
        <w:t>1</w:t>
      </w:r>
      <w:r>
        <w:rPr>
          <w:rFonts w:hint="eastAsia"/>
        </w:rPr>
        <w:t>日，自优待人数为</w:t>
      </w:r>
      <w:r>
        <w:t>714人</w:t>
      </w:r>
      <w:r>
        <w:rPr>
          <w:rFonts w:hint="eastAsia"/>
        </w:rPr>
        <w:t>，该指标标准分值1</w:t>
      </w:r>
      <w:r>
        <w:t>5分，得</w:t>
      </w:r>
      <w:r>
        <w:rPr>
          <w:rFonts w:hint="eastAsia"/>
        </w:rPr>
        <w:t>1</w:t>
      </w:r>
      <w:r>
        <w:t>5分</w:t>
      </w:r>
      <w:r>
        <w:rPr>
          <w:rFonts w:hint="eastAsia"/>
        </w:rPr>
        <w:t>义务兵家庭优待金覆盖率达到1</w:t>
      </w:r>
      <w:r>
        <w:t>00</w:t>
      </w:r>
      <w:r>
        <w:rPr>
          <w:rFonts w:hint="eastAsia"/>
        </w:rPr>
        <w:t>%，该指标标准分值1</w:t>
      </w:r>
      <w:r>
        <w:t>5分，得</w:t>
      </w:r>
      <w:r>
        <w:rPr>
          <w:rFonts w:hint="eastAsia"/>
        </w:rPr>
        <w:t>1</w:t>
      </w:r>
      <w:r>
        <w:t>5分</w:t>
      </w:r>
      <w:r>
        <w:rPr>
          <w:rFonts w:hint="eastAsia"/>
        </w:rPr>
        <w:t>。</w:t>
      </w:r>
    </w:p>
    <w:p>
      <w:pPr>
        <w:ind w:firstLine="640"/>
      </w:pPr>
      <w:r>
        <w:rPr>
          <w:rFonts w:hint="eastAsia"/>
        </w:rPr>
        <w:t>综上所述，根据评分标准，数量指标实际得</w:t>
      </w:r>
      <w:r>
        <w:t>3</w:t>
      </w:r>
      <w:r>
        <w:rPr>
          <w:rFonts w:hint="eastAsia"/>
        </w:rPr>
        <w:t>0</w:t>
      </w:r>
      <w:r>
        <w:t>分。</w:t>
      </w:r>
    </w:p>
    <w:p>
      <w:pPr>
        <w:ind w:firstLine="640"/>
      </w:pPr>
      <w:r>
        <w:rPr>
          <w:rFonts w:hint="eastAsia"/>
        </w:rPr>
        <w:t>（2）质量指标</w:t>
      </w:r>
    </w:p>
    <w:p>
      <w:pPr>
        <w:ind w:firstLine="640"/>
      </w:pPr>
      <w:r>
        <w:rPr>
          <w:rFonts w:hint="eastAsia"/>
        </w:rPr>
        <w:t>“质量指标”下设一个三级指标“补助发放足额率”。</w:t>
      </w:r>
    </w:p>
    <w:p>
      <w:pPr>
        <w:ind w:firstLine="640"/>
      </w:pPr>
      <w:r>
        <w:rPr>
          <w:rFonts w:hint="eastAsia"/>
        </w:rPr>
        <w:t>补助发放足额率达到1</w:t>
      </w:r>
      <w:r>
        <w:t>00</w:t>
      </w:r>
      <w:r>
        <w:rPr>
          <w:rFonts w:hint="eastAsia"/>
        </w:rPr>
        <w:t>%，该指标标准分值为</w:t>
      </w:r>
      <w:r>
        <w:t>10</w:t>
      </w:r>
      <w:r>
        <w:rPr>
          <w:rFonts w:hint="eastAsia"/>
        </w:rPr>
        <w:t>分，得分为</w:t>
      </w:r>
      <w:r>
        <w:t>10</w:t>
      </w:r>
      <w:r>
        <w:rPr>
          <w:rFonts w:hint="eastAsia"/>
        </w:rPr>
        <w:t>分</w:t>
      </w:r>
    </w:p>
    <w:p>
      <w:pPr>
        <w:ind w:firstLine="640"/>
      </w:pPr>
      <w:r>
        <w:rPr>
          <w:rFonts w:hint="eastAsia"/>
        </w:rPr>
        <w:t>综上所述，根据评分标准，质量指标实际得</w:t>
      </w:r>
      <w:r>
        <w:t>10分。</w:t>
      </w:r>
    </w:p>
    <w:p>
      <w:pPr>
        <w:ind w:firstLine="640"/>
      </w:pPr>
      <w:r>
        <w:rPr>
          <w:rFonts w:hint="eastAsia"/>
        </w:rPr>
        <w:t>（3）时效指标</w:t>
      </w:r>
    </w:p>
    <w:p>
      <w:pPr>
        <w:ind w:firstLine="640"/>
      </w:pPr>
      <w:r>
        <w:rPr>
          <w:rFonts w:hint="eastAsia"/>
        </w:rPr>
        <w:t>“时效指标”下设一个三级指标“补助发放完成时间”。</w:t>
      </w:r>
    </w:p>
    <w:p>
      <w:pPr>
        <w:ind w:firstLine="640"/>
      </w:pPr>
      <w:bookmarkStart w:id="46" w:name="_Hlk79160389"/>
      <w:r>
        <w:rPr>
          <w:rFonts w:hint="eastAsia"/>
        </w:rPr>
        <w:t>补助发放完成时间为2</w:t>
      </w:r>
      <w:r>
        <w:t>021</w:t>
      </w:r>
      <w:r>
        <w:rPr>
          <w:rFonts w:hint="eastAsia"/>
        </w:rPr>
        <w:t>年1</w:t>
      </w:r>
      <w:r>
        <w:t>2</w:t>
      </w:r>
      <w:r>
        <w:rPr>
          <w:rFonts w:hint="eastAsia"/>
        </w:rPr>
        <w:t>月。该指标标准分值为10</w:t>
      </w:r>
      <w:r>
        <w:t>分，得分为</w:t>
      </w:r>
      <w:r>
        <w:rPr>
          <w:rFonts w:hint="eastAsia"/>
        </w:rPr>
        <w:t>1</w:t>
      </w:r>
      <w:r>
        <w:t>0分</w:t>
      </w:r>
      <w:r>
        <w:rPr>
          <w:rFonts w:hint="eastAsia"/>
        </w:rPr>
        <w:t>。</w:t>
      </w:r>
    </w:p>
    <w:bookmarkEnd w:id="46"/>
    <w:p>
      <w:pPr>
        <w:pStyle w:val="4"/>
        <w:ind w:firstLine="643"/>
      </w:pPr>
      <w:bookmarkStart w:id="47" w:name="_Toc79333448"/>
      <w:r>
        <w:t>3、效益指标分析</w:t>
      </w:r>
      <w:bookmarkEnd w:id="47"/>
    </w:p>
    <w:p>
      <w:pPr>
        <w:ind w:firstLine="640"/>
      </w:pPr>
      <w:r>
        <w:rPr>
          <w:rFonts w:hint="eastAsia"/>
        </w:rPr>
        <w:t>“效益指标”下设一个二级指标，分别为“社会效益”。</w:t>
      </w:r>
    </w:p>
    <w:p>
      <w:pPr>
        <w:ind w:firstLine="640"/>
      </w:pPr>
      <w:r>
        <w:rPr>
          <w:rFonts w:hint="eastAsia"/>
        </w:rPr>
        <w:t>（</w:t>
      </w:r>
      <w:r>
        <w:t>1</w:t>
      </w:r>
      <w:r>
        <w:rPr>
          <w:rFonts w:hint="eastAsia"/>
        </w:rPr>
        <w:t>）社会效益</w:t>
      </w:r>
    </w:p>
    <w:p>
      <w:pPr>
        <w:ind w:firstLine="640"/>
      </w:pPr>
      <w:r>
        <w:rPr>
          <w:rFonts w:hint="eastAsia"/>
        </w:rPr>
        <w:t>“社会效益”下设三级指标“增强义务兵家属幸福感，维护涉军群体稳定”和“扎实保障民生基本生活，提高青年入伍的积极性”。</w:t>
      </w:r>
    </w:p>
    <w:p>
      <w:pPr>
        <w:ind w:firstLine="640"/>
      </w:pPr>
      <w:r>
        <w:rPr>
          <w:rFonts w:hint="eastAsia"/>
        </w:rPr>
        <w:t>进一步增强义务兵家属幸福感，维护涉军群体稳定。该指标标准分值为</w:t>
      </w:r>
      <w:r>
        <w:t>15</w:t>
      </w:r>
      <w:r>
        <w:rPr>
          <w:rFonts w:hint="eastAsia"/>
        </w:rPr>
        <w:t>分，实际综合得分为</w:t>
      </w:r>
      <w:r>
        <w:t>14</w:t>
      </w:r>
      <w:r>
        <w:rPr>
          <w:rFonts w:hint="eastAsia"/>
        </w:rPr>
        <w:t>分。进一步扎实保障民生基本生活，提高青年入伍的积极性。该指标标准分值为</w:t>
      </w:r>
      <w:r>
        <w:t>15</w:t>
      </w:r>
      <w:r>
        <w:rPr>
          <w:rFonts w:hint="eastAsia"/>
        </w:rPr>
        <w:t>分，实际综合得分为</w:t>
      </w:r>
      <w:r>
        <w:t>14</w:t>
      </w:r>
      <w:r>
        <w:rPr>
          <w:rFonts w:hint="eastAsia"/>
        </w:rPr>
        <w:t>分。</w:t>
      </w:r>
    </w:p>
    <w:p>
      <w:pPr>
        <w:ind w:firstLine="640"/>
      </w:pPr>
      <w:r>
        <w:rPr>
          <w:rFonts w:hint="eastAsia"/>
        </w:rPr>
        <w:t>综上所述，根据评分标准，效益指标实际得</w:t>
      </w:r>
      <w:r>
        <w:t>28分。</w:t>
      </w:r>
    </w:p>
    <w:p>
      <w:pPr>
        <w:pStyle w:val="4"/>
        <w:ind w:firstLine="643"/>
      </w:pPr>
      <w:bookmarkStart w:id="48" w:name="_Toc79333449"/>
      <w:r>
        <w:t>4、满意度指标分析</w:t>
      </w:r>
      <w:bookmarkEnd w:id="48"/>
    </w:p>
    <w:p>
      <w:pPr>
        <w:ind w:firstLine="640"/>
      </w:pPr>
      <w:r>
        <w:rPr>
          <w:rFonts w:hint="eastAsia"/>
        </w:rPr>
        <w:t>满意度：项目满意率达到95%，该项指标标准分值10分，得分为</w:t>
      </w:r>
      <w:r>
        <w:t>10</w:t>
      </w:r>
      <w:r>
        <w:rPr>
          <w:rFonts w:hint="eastAsia"/>
        </w:rPr>
        <w:t>分。</w:t>
      </w:r>
    </w:p>
    <w:p>
      <w:pPr>
        <w:pStyle w:val="2"/>
      </w:pPr>
      <w:bookmarkStart w:id="49" w:name="_Toc29830"/>
      <w:bookmarkStart w:id="50" w:name="_Toc1809"/>
      <w:bookmarkStart w:id="51" w:name="_Toc79333450"/>
      <w:r>
        <w:rPr>
          <w:rFonts w:hint="eastAsia"/>
        </w:rPr>
        <w:t>四、成果和问题</w:t>
      </w:r>
      <w:bookmarkEnd w:id="49"/>
      <w:bookmarkEnd w:id="50"/>
      <w:bookmarkEnd w:id="51"/>
    </w:p>
    <w:p>
      <w:pPr>
        <w:pStyle w:val="3"/>
      </w:pPr>
      <w:bookmarkStart w:id="52" w:name="_Toc79333451"/>
      <w:bookmarkStart w:id="53" w:name="_Toc30565"/>
      <w:r>
        <w:rPr>
          <w:rFonts w:hint="eastAsia"/>
        </w:rPr>
        <w:t>（一）项目实施的成果</w:t>
      </w:r>
      <w:bookmarkEnd w:id="52"/>
      <w:bookmarkEnd w:id="53"/>
    </w:p>
    <w:p>
      <w:pPr>
        <w:ind w:firstLine="640"/>
      </w:pPr>
      <w:bookmarkStart w:id="54" w:name="_Toc79333452"/>
      <w:bookmarkStart w:id="55" w:name="_Toc30691"/>
      <w:r>
        <w:rPr>
          <w:rFonts w:hint="eastAsia"/>
        </w:rPr>
        <w:t>按照县委、县政府的工作要求，对单位项目支持实施全面绩效评价，有效保障项目管理工作、资金管理工作的顺利进行。</w:t>
      </w:r>
    </w:p>
    <w:p>
      <w:pPr>
        <w:pStyle w:val="3"/>
      </w:pPr>
      <w:r>
        <w:rPr>
          <w:rFonts w:hint="eastAsia"/>
        </w:rPr>
        <w:t>（二）项目存在的问题</w:t>
      </w:r>
      <w:bookmarkEnd w:id="54"/>
      <w:bookmarkEnd w:id="55"/>
    </w:p>
    <w:p>
      <w:pPr>
        <w:ind w:firstLine="643"/>
        <w:rPr>
          <w:b/>
        </w:rPr>
      </w:pPr>
      <w:r>
        <w:rPr>
          <w:rFonts w:hint="eastAsia"/>
          <w:b/>
        </w:rPr>
        <w:t>1、绩效管理意识薄弱</w:t>
      </w:r>
    </w:p>
    <w:p>
      <w:pPr>
        <w:ind w:firstLine="640"/>
      </w:pPr>
      <w:r>
        <w:rPr>
          <w:rFonts w:hint="eastAsia"/>
        </w:rPr>
        <w:t>我单位在进行绩效自评工作时，发现单位绩效管理意识薄弱，有待进一步加强。</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我单位在进行绩效自评工作时，发现个别绩效指标设置不够合理，细化量化程度不足，自评结果不够十分准确。</w:t>
      </w:r>
    </w:p>
    <w:p>
      <w:pPr>
        <w:pStyle w:val="2"/>
      </w:pPr>
      <w:bookmarkStart w:id="56" w:name="_Toc27227"/>
      <w:bookmarkStart w:id="57" w:name="_Toc79333453"/>
      <w:bookmarkStart w:id="58" w:name="_Toc6382"/>
      <w:r>
        <w:rPr>
          <w:rFonts w:hint="eastAsia"/>
        </w:rPr>
        <w:t>五、建议</w:t>
      </w:r>
      <w:bookmarkEnd w:id="56"/>
      <w:bookmarkEnd w:id="57"/>
      <w:bookmarkEnd w:id="58"/>
    </w:p>
    <w:p>
      <w:pPr>
        <w:pStyle w:val="3"/>
      </w:pPr>
      <w:bookmarkStart w:id="59" w:name="_Toc18797"/>
      <w:bookmarkStart w:id="60" w:name="_Toc79333454"/>
      <w:r>
        <w:rPr>
          <w:rFonts w:hint="eastAsia"/>
        </w:rPr>
        <w:t>（一）强化预算绩效管理意识，提升项目产出效益</w:t>
      </w:r>
      <w:bookmarkEnd w:id="59"/>
      <w:bookmarkEnd w:id="60"/>
    </w:p>
    <w:p>
      <w:pPr>
        <w:ind w:firstLine="640"/>
        <w:rPr>
          <w:color w:val="000000" w:themeColor="text1"/>
          <w14:textFill>
            <w14:solidFill>
              <w14:schemeClr w14:val="tx1"/>
            </w14:solidFill>
          </w14:textFill>
        </w:rPr>
      </w:pPr>
      <w:bookmarkStart w:id="61" w:name="_Toc19326"/>
      <w:bookmarkStart w:id="62" w:name="_Toc79333455"/>
      <w:r>
        <w:rPr>
          <w:rFonts w:hint="eastAsia"/>
          <w:color w:val="000000" w:themeColor="text1"/>
          <w14:textFill>
            <w14:solidFill>
              <w14:schemeClr w14:val="tx1"/>
            </w14:solidFill>
          </w14:textFill>
        </w:rPr>
        <w:t>我单位应按照全面实施预算绩效管理工作要求：牢固树立预算绩效管理理念，加快推进全方位、全过程、全覆盖的预算绩效管理体系建设，积极推进全面实施预算绩效管理工作，提升预算绩效管理水平。</w:t>
      </w:r>
    </w:p>
    <w:p>
      <w:pPr>
        <w:pStyle w:val="3"/>
      </w:pPr>
      <w:r>
        <w:rPr>
          <w:rFonts w:hint="eastAsia"/>
        </w:rPr>
        <w:t>（二）加强学习培训，进一步提高绩效管理水平</w:t>
      </w:r>
      <w:bookmarkEnd w:id="61"/>
      <w:bookmarkEnd w:id="62"/>
    </w:p>
    <w:p>
      <w:pPr>
        <w:ind w:firstLine="640"/>
        <w:rPr>
          <w:highlight w:val="yellow"/>
        </w:rPr>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2"/>
      </w:pPr>
      <w:bookmarkStart w:id="63" w:name="_Toc665"/>
      <w:bookmarkStart w:id="64" w:name="_Toc6061"/>
      <w:bookmarkStart w:id="65" w:name="_Toc79333457"/>
      <w:r>
        <w:rPr>
          <w:rFonts w:hint="eastAsia"/>
        </w:rPr>
        <w:t>六、其他需要说明的问题</w:t>
      </w:r>
      <w:bookmarkEnd w:id="63"/>
      <w:bookmarkEnd w:id="64"/>
      <w:bookmarkEnd w:id="65"/>
    </w:p>
    <w:p>
      <w:pPr>
        <w:pStyle w:val="2"/>
        <w:ind w:firstLine="643" w:firstLineChars="200"/>
      </w:pPr>
      <w:r>
        <w:rPr>
          <w:rFonts w:hint="eastAsia"/>
        </w:rPr>
        <w:t>无</w:t>
      </w:r>
    </w:p>
    <w:p>
      <w:pPr>
        <w:ind w:firstLine="640"/>
      </w:pPr>
      <w:r>
        <w:rPr>
          <w:rFonts w:hint="eastAsia"/>
        </w:rPr>
        <w:t>附件一：项目绩效自评表</w:t>
      </w: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mZjIyNTI5NzI3YjY2ZDZiZWYyOTVhMmE2NTA2ZjQifQ=="/>
  </w:docVars>
  <w:rsids>
    <w:rsidRoot w:val="006E18D1"/>
    <w:rsid w:val="00000467"/>
    <w:rsid w:val="000141A5"/>
    <w:rsid w:val="00014831"/>
    <w:rsid w:val="00015EA2"/>
    <w:rsid w:val="00017BC4"/>
    <w:rsid w:val="00020A09"/>
    <w:rsid w:val="00022A22"/>
    <w:rsid w:val="00025125"/>
    <w:rsid w:val="00033BB4"/>
    <w:rsid w:val="000345D3"/>
    <w:rsid w:val="0003465C"/>
    <w:rsid w:val="00037912"/>
    <w:rsid w:val="0007513C"/>
    <w:rsid w:val="00084C11"/>
    <w:rsid w:val="000872A2"/>
    <w:rsid w:val="0009054D"/>
    <w:rsid w:val="0009525A"/>
    <w:rsid w:val="000A5385"/>
    <w:rsid w:val="000A56EE"/>
    <w:rsid w:val="000E7769"/>
    <w:rsid w:val="000E7F55"/>
    <w:rsid w:val="00107A3B"/>
    <w:rsid w:val="00111C89"/>
    <w:rsid w:val="00114002"/>
    <w:rsid w:val="001209A1"/>
    <w:rsid w:val="00124E12"/>
    <w:rsid w:val="00134BDF"/>
    <w:rsid w:val="001372F1"/>
    <w:rsid w:val="00143FC7"/>
    <w:rsid w:val="00164B0F"/>
    <w:rsid w:val="00172020"/>
    <w:rsid w:val="00173BDA"/>
    <w:rsid w:val="00183550"/>
    <w:rsid w:val="00187CCE"/>
    <w:rsid w:val="00187FC9"/>
    <w:rsid w:val="00195B9E"/>
    <w:rsid w:val="001971D2"/>
    <w:rsid w:val="001A778A"/>
    <w:rsid w:val="001B0C73"/>
    <w:rsid w:val="001B4AF7"/>
    <w:rsid w:val="001B6E21"/>
    <w:rsid w:val="001C2BC4"/>
    <w:rsid w:val="001C4182"/>
    <w:rsid w:val="001D3BA3"/>
    <w:rsid w:val="001D6625"/>
    <w:rsid w:val="001D7097"/>
    <w:rsid w:val="001E2DE8"/>
    <w:rsid w:val="00206C6A"/>
    <w:rsid w:val="00223B68"/>
    <w:rsid w:val="00224728"/>
    <w:rsid w:val="00227546"/>
    <w:rsid w:val="00242935"/>
    <w:rsid w:val="0024426C"/>
    <w:rsid w:val="002507E2"/>
    <w:rsid w:val="002525ED"/>
    <w:rsid w:val="00252BB8"/>
    <w:rsid w:val="002649B8"/>
    <w:rsid w:val="00265560"/>
    <w:rsid w:val="002A45DC"/>
    <w:rsid w:val="002A61B1"/>
    <w:rsid w:val="002B6AB4"/>
    <w:rsid w:val="002B779B"/>
    <w:rsid w:val="002C1057"/>
    <w:rsid w:val="002C32A5"/>
    <w:rsid w:val="002D2D5D"/>
    <w:rsid w:val="002D335B"/>
    <w:rsid w:val="002E2F3F"/>
    <w:rsid w:val="002F0630"/>
    <w:rsid w:val="002F169E"/>
    <w:rsid w:val="00302EE8"/>
    <w:rsid w:val="00303563"/>
    <w:rsid w:val="00323C62"/>
    <w:rsid w:val="00335542"/>
    <w:rsid w:val="00337A20"/>
    <w:rsid w:val="003477C0"/>
    <w:rsid w:val="00357430"/>
    <w:rsid w:val="0035746E"/>
    <w:rsid w:val="003740DA"/>
    <w:rsid w:val="00377A18"/>
    <w:rsid w:val="00382027"/>
    <w:rsid w:val="00386908"/>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63043"/>
    <w:rsid w:val="004839E2"/>
    <w:rsid w:val="004869ED"/>
    <w:rsid w:val="0049259A"/>
    <w:rsid w:val="00496DC4"/>
    <w:rsid w:val="004A7A9E"/>
    <w:rsid w:val="004B04EA"/>
    <w:rsid w:val="004B274D"/>
    <w:rsid w:val="004B59BE"/>
    <w:rsid w:val="004B702C"/>
    <w:rsid w:val="004C4A8B"/>
    <w:rsid w:val="004C73AE"/>
    <w:rsid w:val="004D1D02"/>
    <w:rsid w:val="004D38F1"/>
    <w:rsid w:val="004D450B"/>
    <w:rsid w:val="004E5F55"/>
    <w:rsid w:val="004F1F39"/>
    <w:rsid w:val="00500253"/>
    <w:rsid w:val="00511AED"/>
    <w:rsid w:val="00515CE5"/>
    <w:rsid w:val="005161FA"/>
    <w:rsid w:val="00532771"/>
    <w:rsid w:val="005360C8"/>
    <w:rsid w:val="00544CD5"/>
    <w:rsid w:val="00546688"/>
    <w:rsid w:val="00557295"/>
    <w:rsid w:val="0057125A"/>
    <w:rsid w:val="005A1AFF"/>
    <w:rsid w:val="005A4096"/>
    <w:rsid w:val="005A5773"/>
    <w:rsid w:val="005A5E2A"/>
    <w:rsid w:val="005B558F"/>
    <w:rsid w:val="005B5B94"/>
    <w:rsid w:val="005C4E72"/>
    <w:rsid w:val="005C796A"/>
    <w:rsid w:val="005D1837"/>
    <w:rsid w:val="005D751E"/>
    <w:rsid w:val="005E2918"/>
    <w:rsid w:val="005E4C4B"/>
    <w:rsid w:val="005E4FDE"/>
    <w:rsid w:val="006067A5"/>
    <w:rsid w:val="00612F8F"/>
    <w:rsid w:val="00617387"/>
    <w:rsid w:val="006219B2"/>
    <w:rsid w:val="00634FF9"/>
    <w:rsid w:val="00636695"/>
    <w:rsid w:val="00641606"/>
    <w:rsid w:val="00642BB8"/>
    <w:rsid w:val="006447D8"/>
    <w:rsid w:val="006564C8"/>
    <w:rsid w:val="00671DEC"/>
    <w:rsid w:val="00682436"/>
    <w:rsid w:val="00687B10"/>
    <w:rsid w:val="00696AC7"/>
    <w:rsid w:val="006A0C3B"/>
    <w:rsid w:val="006A4808"/>
    <w:rsid w:val="006E18D1"/>
    <w:rsid w:val="006F4D2E"/>
    <w:rsid w:val="006F7BD2"/>
    <w:rsid w:val="00707F5E"/>
    <w:rsid w:val="00722BF5"/>
    <w:rsid w:val="00722EB4"/>
    <w:rsid w:val="007245B6"/>
    <w:rsid w:val="00731FB1"/>
    <w:rsid w:val="00732859"/>
    <w:rsid w:val="00733D5C"/>
    <w:rsid w:val="00735E28"/>
    <w:rsid w:val="0074208C"/>
    <w:rsid w:val="007520C9"/>
    <w:rsid w:val="00761B7C"/>
    <w:rsid w:val="00766ECA"/>
    <w:rsid w:val="00775087"/>
    <w:rsid w:val="00787EC4"/>
    <w:rsid w:val="00797828"/>
    <w:rsid w:val="007A4ADD"/>
    <w:rsid w:val="007D3F2B"/>
    <w:rsid w:val="007D46F5"/>
    <w:rsid w:val="007D5474"/>
    <w:rsid w:val="007E038E"/>
    <w:rsid w:val="007E3BBD"/>
    <w:rsid w:val="007E502C"/>
    <w:rsid w:val="007E5459"/>
    <w:rsid w:val="007E62E5"/>
    <w:rsid w:val="00801C96"/>
    <w:rsid w:val="00807B73"/>
    <w:rsid w:val="00824FE0"/>
    <w:rsid w:val="00834760"/>
    <w:rsid w:val="00847FDB"/>
    <w:rsid w:val="008555A2"/>
    <w:rsid w:val="00865BF0"/>
    <w:rsid w:val="0087096D"/>
    <w:rsid w:val="00881F40"/>
    <w:rsid w:val="00895EDD"/>
    <w:rsid w:val="008A0688"/>
    <w:rsid w:val="008A4705"/>
    <w:rsid w:val="008B46E7"/>
    <w:rsid w:val="008C005F"/>
    <w:rsid w:val="008C5DBA"/>
    <w:rsid w:val="008D1D7D"/>
    <w:rsid w:val="008E6B96"/>
    <w:rsid w:val="008F2D7E"/>
    <w:rsid w:val="008F4081"/>
    <w:rsid w:val="008F4B3C"/>
    <w:rsid w:val="008F4C9D"/>
    <w:rsid w:val="009245ED"/>
    <w:rsid w:val="00926ECE"/>
    <w:rsid w:val="00934336"/>
    <w:rsid w:val="0094070F"/>
    <w:rsid w:val="00941B1F"/>
    <w:rsid w:val="009422C0"/>
    <w:rsid w:val="009665C3"/>
    <w:rsid w:val="00966B67"/>
    <w:rsid w:val="00970DB8"/>
    <w:rsid w:val="009761A3"/>
    <w:rsid w:val="009778B5"/>
    <w:rsid w:val="00984FD9"/>
    <w:rsid w:val="00987BBA"/>
    <w:rsid w:val="00996076"/>
    <w:rsid w:val="009A179D"/>
    <w:rsid w:val="009C3CD7"/>
    <w:rsid w:val="009D346F"/>
    <w:rsid w:val="009E1278"/>
    <w:rsid w:val="009E4C99"/>
    <w:rsid w:val="009E624C"/>
    <w:rsid w:val="009F1930"/>
    <w:rsid w:val="009F1EC3"/>
    <w:rsid w:val="00A02EC6"/>
    <w:rsid w:val="00A06E53"/>
    <w:rsid w:val="00A1660B"/>
    <w:rsid w:val="00A31898"/>
    <w:rsid w:val="00A31D19"/>
    <w:rsid w:val="00A34962"/>
    <w:rsid w:val="00A40895"/>
    <w:rsid w:val="00A43398"/>
    <w:rsid w:val="00A44857"/>
    <w:rsid w:val="00A5547A"/>
    <w:rsid w:val="00A62041"/>
    <w:rsid w:val="00A63B01"/>
    <w:rsid w:val="00A648BA"/>
    <w:rsid w:val="00A66677"/>
    <w:rsid w:val="00A7105B"/>
    <w:rsid w:val="00A7455B"/>
    <w:rsid w:val="00A74606"/>
    <w:rsid w:val="00A75DD3"/>
    <w:rsid w:val="00A82F02"/>
    <w:rsid w:val="00AB3EF4"/>
    <w:rsid w:val="00AC11B2"/>
    <w:rsid w:val="00AD4EBA"/>
    <w:rsid w:val="00AD67A9"/>
    <w:rsid w:val="00AF224E"/>
    <w:rsid w:val="00AF6F73"/>
    <w:rsid w:val="00B048F0"/>
    <w:rsid w:val="00B14E63"/>
    <w:rsid w:val="00B239B6"/>
    <w:rsid w:val="00B40DB3"/>
    <w:rsid w:val="00B46172"/>
    <w:rsid w:val="00B466AA"/>
    <w:rsid w:val="00B52C9D"/>
    <w:rsid w:val="00B62F12"/>
    <w:rsid w:val="00B63496"/>
    <w:rsid w:val="00B81089"/>
    <w:rsid w:val="00B8648A"/>
    <w:rsid w:val="00BD1819"/>
    <w:rsid w:val="00BD7931"/>
    <w:rsid w:val="00BE677A"/>
    <w:rsid w:val="00BF24E9"/>
    <w:rsid w:val="00C21D02"/>
    <w:rsid w:val="00C25E88"/>
    <w:rsid w:val="00C35AE1"/>
    <w:rsid w:val="00C66709"/>
    <w:rsid w:val="00C71C69"/>
    <w:rsid w:val="00C80024"/>
    <w:rsid w:val="00C95930"/>
    <w:rsid w:val="00CA4B99"/>
    <w:rsid w:val="00CB46EF"/>
    <w:rsid w:val="00CB54A7"/>
    <w:rsid w:val="00CD2B60"/>
    <w:rsid w:val="00CF2DA9"/>
    <w:rsid w:val="00CF491C"/>
    <w:rsid w:val="00D070C6"/>
    <w:rsid w:val="00D07830"/>
    <w:rsid w:val="00D15E31"/>
    <w:rsid w:val="00D22296"/>
    <w:rsid w:val="00D476C0"/>
    <w:rsid w:val="00D57A69"/>
    <w:rsid w:val="00D70EB7"/>
    <w:rsid w:val="00D71CF7"/>
    <w:rsid w:val="00D7279B"/>
    <w:rsid w:val="00D81871"/>
    <w:rsid w:val="00D9580A"/>
    <w:rsid w:val="00DA2131"/>
    <w:rsid w:val="00DA365D"/>
    <w:rsid w:val="00DB04E5"/>
    <w:rsid w:val="00DB2F5F"/>
    <w:rsid w:val="00DC0EB4"/>
    <w:rsid w:val="00DD348E"/>
    <w:rsid w:val="00DD78B0"/>
    <w:rsid w:val="00DE66BC"/>
    <w:rsid w:val="00DF14FC"/>
    <w:rsid w:val="00DF5DC2"/>
    <w:rsid w:val="00E008C2"/>
    <w:rsid w:val="00E12715"/>
    <w:rsid w:val="00E154DE"/>
    <w:rsid w:val="00E24223"/>
    <w:rsid w:val="00E36455"/>
    <w:rsid w:val="00E56A15"/>
    <w:rsid w:val="00E72D09"/>
    <w:rsid w:val="00E731B0"/>
    <w:rsid w:val="00E750CA"/>
    <w:rsid w:val="00E80793"/>
    <w:rsid w:val="00E81348"/>
    <w:rsid w:val="00E82D87"/>
    <w:rsid w:val="00E96285"/>
    <w:rsid w:val="00EB256C"/>
    <w:rsid w:val="00EB37C1"/>
    <w:rsid w:val="00EB5031"/>
    <w:rsid w:val="00EB7236"/>
    <w:rsid w:val="00EB7463"/>
    <w:rsid w:val="00ED2DB2"/>
    <w:rsid w:val="00EE3F62"/>
    <w:rsid w:val="00EE5338"/>
    <w:rsid w:val="00EF42C1"/>
    <w:rsid w:val="00EF4C71"/>
    <w:rsid w:val="00F03325"/>
    <w:rsid w:val="00F04028"/>
    <w:rsid w:val="00F10B47"/>
    <w:rsid w:val="00F116C7"/>
    <w:rsid w:val="00F37DD9"/>
    <w:rsid w:val="00F524C7"/>
    <w:rsid w:val="00F5485B"/>
    <w:rsid w:val="00F737AF"/>
    <w:rsid w:val="00F8011D"/>
    <w:rsid w:val="00F85591"/>
    <w:rsid w:val="00F93752"/>
    <w:rsid w:val="00F96977"/>
    <w:rsid w:val="00FB028C"/>
    <w:rsid w:val="00FC619A"/>
    <w:rsid w:val="00FE4427"/>
    <w:rsid w:val="00FE5E78"/>
    <w:rsid w:val="00FF05C5"/>
    <w:rsid w:val="00FF64F1"/>
    <w:rsid w:val="01181797"/>
    <w:rsid w:val="01645940"/>
    <w:rsid w:val="03C660F1"/>
    <w:rsid w:val="03D938B1"/>
    <w:rsid w:val="042B4352"/>
    <w:rsid w:val="06DD5138"/>
    <w:rsid w:val="070D4FEC"/>
    <w:rsid w:val="09034D82"/>
    <w:rsid w:val="0DEB1663"/>
    <w:rsid w:val="0EE02FCE"/>
    <w:rsid w:val="11D14067"/>
    <w:rsid w:val="13063021"/>
    <w:rsid w:val="13C609E5"/>
    <w:rsid w:val="14F304E4"/>
    <w:rsid w:val="18F87DA0"/>
    <w:rsid w:val="1B002515"/>
    <w:rsid w:val="1BA50EE0"/>
    <w:rsid w:val="1CBF4C66"/>
    <w:rsid w:val="20485E60"/>
    <w:rsid w:val="21032E75"/>
    <w:rsid w:val="2449572C"/>
    <w:rsid w:val="2636356A"/>
    <w:rsid w:val="28577A06"/>
    <w:rsid w:val="289B411C"/>
    <w:rsid w:val="2AE845D1"/>
    <w:rsid w:val="30FD39D4"/>
    <w:rsid w:val="31D54FC0"/>
    <w:rsid w:val="32BE65B2"/>
    <w:rsid w:val="340A4177"/>
    <w:rsid w:val="344C5650"/>
    <w:rsid w:val="358D1218"/>
    <w:rsid w:val="35DF71BD"/>
    <w:rsid w:val="360509BD"/>
    <w:rsid w:val="37020372"/>
    <w:rsid w:val="37360FC5"/>
    <w:rsid w:val="390B472B"/>
    <w:rsid w:val="3B080524"/>
    <w:rsid w:val="3CF3323B"/>
    <w:rsid w:val="3D1F4DE0"/>
    <w:rsid w:val="408C5853"/>
    <w:rsid w:val="409C1E6C"/>
    <w:rsid w:val="41CD1445"/>
    <w:rsid w:val="426251E6"/>
    <w:rsid w:val="441134C0"/>
    <w:rsid w:val="441E6300"/>
    <w:rsid w:val="4A9D49B9"/>
    <w:rsid w:val="4C425479"/>
    <w:rsid w:val="4C4332EC"/>
    <w:rsid w:val="4E992DD9"/>
    <w:rsid w:val="506535B7"/>
    <w:rsid w:val="50C37060"/>
    <w:rsid w:val="533F163E"/>
    <w:rsid w:val="55F834F4"/>
    <w:rsid w:val="5690025B"/>
    <w:rsid w:val="5AB32FF2"/>
    <w:rsid w:val="5CD42C71"/>
    <w:rsid w:val="611B0B6F"/>
    <w:rsid w:val="61D35D9F"/>
    <w:rsid w:val="63BF54E2"/>
    <w:rsid w:val="647562B8"/>
    <w:rsid w:val="65091475"/>
    <w:rsid w:val="65A17FA7"/>
    <w:rsid w:val="666D63A3"/>
    <w:rsid w:val="69312D5B"/>
    <w:rsid w:val="6ABB68E5"/>
    <w:rsid w:val="6C693CB4"/>
    <w:rsid w:val="70493BA2"/>
    <w:rsid w:val="72A63685"/>
    <w:rsid w:val="74AD3F2D"/>
    <w:rsid w:val="75BB1238"/>
    <w:rsid w:val="77753743"/>
    <w:rsid w:val="789E7920"/>
    <w:rsid w:val="79FB4ADC"/>
    <w:rsid w:val="7B173329"/>
    <w:rsid w:val="7BF34CA6"/>
    <w:rsid w:val="7C82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10</Pages>
  <Words>3303</Words>
  <Characters>3460</Characters>
  <Lines>33</Lines>
  <Paragraphs>9</Paragraphs>
  <TotalTime>65</TotalTime>
  <ScaleCrop>false</ScaleCrop>
  <LinksUpToDate>false</LinksUpToDate>
  <CharactersWithSpaces>3501</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若如初见</cp:lastModifiedBy>
  <cp:lastPrinted>2022-08-29T02:53:58Z</cp:lastPrinted>
  <dcterms:modified xsi:type="dcterms:W3CDTF">2022-08-29T02:57:20Z</dcterms:modified>
  <dc:subject>15515993457</dc:subject>
  <dc:title>昭元自评模板</dc:title>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091A83CA35314AFC99D8597BA1BF0CF6</vt:lpwstr>
  </property>
</Properties>
</file>