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b/>
          <w:sz w:val="24"/>
        </w:rPr>
      </w:pPr>
    </w:p>
    <w:p>
      <w:pPr>
        <w:tabs>
          <w:tab w:val="left" w:pos="2655"/>
        </w:tabs>
        <w:ind w:firstLine="1305" w:firstLineChars="250"/>
        <w:rPr>
          <w:rFonts w:hint="eastAsia"/>
          <w:b/>
          <w:sz w:val="52"/>
        </w:rPr>
      </w:pPr>
    </w:p>
    <w:p>
      <w:pPr>
        <w:tabs>
          <w:tab w:val="left" w:pos="2655"/>
        </w:tabs>
        <w:ind w:firstLine="1405" w:firstLineChars="250"/>
        <w:rPr>
          <w:rFonts w:hint="eastAsia"/>
          <w:b/>
          <w:sz w:val="56"/>
          <w:szCs w:val="24"/>
        </w:rPr>
      </w:pPr>
    </w:p>
    <w:p>
      <w:pPr>
        <w:tabs>
          <w:tab w:val="left" w:pos="2655"/>
        </w:tabs>
        <w:ind w:firstLine="1405" w:firstLineChars="250"/>
        <w:rPr>
          <w:rFonts w:hint="eastAsia"/>
          <w:b/>
          <w:sz w:val="56"/>
          <w:szCs w:val="24"/>
        </w:rPr>
      </w:pPr>
      <w:r>
        <w:rPr>
          <w:rFonts w:hint="eastAsia"/>
          <w:b/>
          <w:sz w:val="56"/>
          <w:szCs w:val="24"/>
        </w:rPr>
        <w:t>中共太康县委党史研究室</w:t>
      </w:r>
    </w:p>
    <w:p>
      <w:pPr>
        <w:tabs>
          <w:tab w:val="left" w:pos="2655"/>
        </w:tabs>
        <w:ind w:firstLine="843" w:firstLineChars="150"/>
        <w:rPr>
          <w:rFonts w:hint="eastAsia"/>
          <w:b/>
          <w:sz w:val="56"/>
          <w:szCs w:val="24"/>
        </w:rPr>
      </w:pPr>
      <w:r>
        <w:rPr>
          <w:rFonts w:hint="eastAsia"/>
          <w:b/>
          <w:sz w:val="56"/>
          <w:szCs w:val="24"/>
        </w:rPr>
        <w:t>部门整体支出绩效评价报告</w:t>
      </w:r>
    </w:p>
    <w:p>
      <w:pPr>
        <w:tabs>
          <w:tab w:val="left" w:pos="2655"/>
        </w:tabs>
        <w:ind w:firstLine="783" w:firstLineChars="150"/>
        <w:rPr>
          <w:rFonts w:hint="eastAsia"/>
          <w:b/>
          <w:sz w:val="52"/>
        </w:rPr>
      </w:pPr>
    </w:p>
    <w:p>
      <w:pPr>
        <w:tabs>
          <w:tab w:val="left" w:pos="2655"/>
        </w:tabs>
        <w:ind w:firstLine="783" w:firstLineChars="150"/>
        <w:rPr>
          <w:rFonts w:hint="eastAsia"/>
          <w:b/>
          <w:sz w:val="52"/>
        </w:rPr>
      </w:pPr>
    </w:p>
    <w:p>
      <w:pPr>
        <w:tabs>
          <w:tab w:val="left" w:pos="2655"/>
        </w:tabs>
        <w:ind w:firstLine="783" w:firstLineChars="150"/>
        <w:rPr>
          <w:rFonts w:hint="eastAsia"/>
          <w:b/>
          <w:sz w:val="52"/>
        </w:rPr>
      </w:pPr>
    </w:p>
    <w:p>
      <w:pPr>
        <w:widowControl/>
        <w:jc w:val="left"/>
        <w:rPr>
          <w:rFonts w:hint="eastAsia" w:ascii="DengXian" w:hAnsi="DengXian" w:eastAsia="宋体" w:cs="宋体"/>
          <w:color w:val="000000"/>
          <w:kern w:val="0"/>
          <w:sz w:val="28"/>
          <w:szCs w:val="28"/>
        </w:rPr>
      </w:pPr>
    </w:p>
    <w:p>
      <w:pPr>
        <w:widowControl/>
        <w:jc w:val="left"/>
        <w:rPr>
          <w:rFonts w:hint="eastAsia" w:ascii="DengXian" w:hAnsi="DengXian" w:eastAsia="宋体" w:cs="宋体"/>
          <w:color w:val="000000"/>
          <w:kern w:val="0"/>
          <w:sz w:val="28"/>
          <w:szCs w:val="28"/>
        </w:rPr>
      </w:pPr>
    </w:p>
    <w:p>
      <w:pPr>
        <w:widowControl/>
        <w:jc w:val="left"/>
        <w:rPr>
          <w:rFonts w:hint="eastAsia" w:ascii="DengXian" w:hAnsi="DengXian" w:eastAsia="宋体" w:cs="宋体"/>
          <w:color w:val="000000"/>
          <w:kern w:val="0"/>
          <w:sz w:val="28"/>
          <w:szCs w:val="28"/>
        </w:rPr>
      </w:pPr>
    </w:p>
    <w:p>
      <w:pPr>
        <w:widowControl/>
        <w:jc w:val="left"/>
        <w:rPr>
          <w:rFonts w:hint="eastAsia" w:ascii="DengXian" w:hAnsi="DengXian" w:eastAsia="宋体" w:cs="宋体"/>
          <w:color w:val="000000"/>
          <w:kern w:val="0"/>
          <w:sz w:val="28"/>
          <w:szCs w:val="28"/>
        </w:rPr>
      </w:pPr>
    </w:p>
    <w:p>
      <w:pPr>
        <w:widowControl/>
        <w:jc w:val="left"/>
        <w:rPr>
          <w:rFonts w:hint="eastAsia" w:ascii="DengXian" w:hAnsi="DengXian" w:eastAsia="宋体" w:cs="宋体"/>
          <w:color w:val="000000"/>
          <w:kern w:val="0"/>
          <w:sz w:val="28"/>
          <w:szCs w:val="28"/>
        </w:rPr>
      </w:pPr>
    </w:p>
    <w:p>
      <w:pPr>
        <w:widowControl/>
        <w:jc w:val="left"/>
        <w:rPr>
          <w:rFonts w:hint="eastAsia" w:ascii="DengXian" w:hAnsi="DengXian" w:eastAsia="宋体" w:cs="宋体"/>
          <w:color w:val="000000"/>
          <w:kern w:val="0"/>
          <w:sz w:val="28"/>
          <w:szCs w:val="28"/>
        </w:rPr>
      </w:pPr>
    </w:p>
    <w:p>
      <w:pPr>
        <w:ind w:firstLine="1200" w:firstLineChars="400"/>
        <w:rPr>
          <w:rFonts w:ascii="Calibri" w:hAnsi="Calibri" w:cs="Calibri"/>
          <w:sz w:val="30"/>
          <w:szCs w:val="30"/>
        </w:rPr>
      </w:pPr>
      <w:r>
        <w:rPr>
          <w:rFonts w:ascii="Calibri" w:hAnsi="Calibri" w:cs="Calibri"/>
          <w:sz w:val="30"/>
          <w:szCs w:val="30"/>
        </w:rPr>
        <w:t xml:space="preserve">部门名称（公章）: </w:t>
      </w:r>
      <w:r>
        <w:rPr>
          <w:rFonts w:hint="eastAsia" w:ascii="Calibri" w:hAnsi="Calibri" w:cs="Calibri"/>
          <w:sz w:val="30"/>
          <w:szCs w:val="30"/>
        </w:rPr>
        <w:t>中共太康县委党史研究室</w:t>
      </w:r>
      <w:r>
        <w:rPr>
          <w:rFonts w:ascii="Calibri" w:hAnsi="Calibri" w:cs="Calibri"/>
          <w:sz w:val="30"/>
          <w:szCs w:val="30"/>
        </w:rPr>
        <w:t xml:space="preserve"> </w:t>
      </w:r>
    </w:p>
    <w:p>
      <w:pPr>
        <w:ind w:firstLine="1200" w:firstLineChars="400"/>
        <w:rPr>
          <w:rFonts w:ascii="Calibri" w:hAnsi="Calibri" w:cs="Calibri"/>
          <w:sz w:val="30"/>
          <w:szCs w:val="30"/>
        </w:rPr>
      </w:pPr>
      <w:r>
        <w:rPr>
          <w:rFonts w:ascii="Calibri" w:hAnsi="Calibri" w:cs="Calibri"/>
          <w:sz w:val="30"/>
          <w:szCs w:val="30"/>
        </w:rPr>
        <w:t>单位负责人（签章）：</w:t>
      </w:r>
      <w:r>
        <w:rPr>
          <w:rFonts w:hint="eastAsia" w:ascii="Calibri" w:hAnsi="Calibri" w:cs="Calibri"/>
          <w:sz w:val="30"/>
          <w:szCs w:val="30"/>
        </w:rPr>
        <w:t>黄光远</w:t>
      </w:r>
    </w:p>
    <w:p>
      <w:pPr>
        <w:ind w:firstLine="1200" w:firstLineChars="400"/>
        <w:rPr>
          <w:rFonts w:ascii="Calibri" w:hAnsi="Calibri" w:cs="Calibri"/>
          <w:sz w:val="30"/>
          <w:szCs w:val="30"/>
        </w:rPr>
      </w:pPr>
      <w:r>
        <w:rPr>
          <w:rFonts w:ascii="Calibri" w:hAnsi="Calibri" w:cs="Calibri"/>
          <w:sz w:val="30"/>
          <w:szCs w:val="30"/>
        </w:rPr>
        <w:t>填报人：</w:t>
      </w:r>
      <w:r>
        <w:rPr>
          <w:rFonts w:hint="eastAsia" w:ascii="Calibri" w:hAnsi="Calibri" w:cs="Calibri"/>
          <w:sz w:val="30"/>
          <w:szCs w:val="30"/>
        </w:rPr>
        <w:t>轩人杰</w:t>
      </w:r>
    </w:p>
    <w:p>
      <w:pPr>
        <w:ind w:firstLine="1200" w:firstLineChars="400"/>
        <w:rPr>
          <w:rFonts w:hint="eastAsia" w:ascii="Calibri" w:hAnsi="Calibri" w:cs="Calibri"/>
          <w:sz w:val="30"/>
          <w:szCs w:val="30"/>
        </w:rPr>
      </w:pPr>
      <w:r>
        <w:rPr>
          <w:rFonts w:ascii="Calibri" w:hAnsi="Calibri" w:cs="Calibri"/>
          <w:sz w:val="30"/>
          <w:szCs w:val="30"/>
        </w:rPr>
        <w:t>联系电话：</w:t>
      </w:r>
      <w:r>
        <w:rPr>
          <w:rFonts w:hint="eastAsia" w:ascii="Calibri" w:hAnsi="Calibri" w:cs="Calibri"/>
          <w:sz w:val="30"/>
          <w:szCs w:val="30"/>
        </w:rPr>
        <w:t>（0394）6862256</w:t>
      </w:r>
    </w:p>
    <w:p>
      <w:pPr>
        <w:tabs>
          <w:tab w:val="left" w:pos="2655"/>
        </w:tabs>
        <w:ind w:firstLine="960" w:firstLineChars="300"/>
        <w:rPr>
          <w:rFonts w:hint="eastAsia" w:ascii="Times New Roman" w:hAnsi="Times New Roman" w:eastAsia="宋体" w:cs="Times New Roman"/>
          <w:color w:val="000000"/>
          <w:kern w:val="0"/>
          <w:sz w:val="32"/>
          <w:szCs w:val="28"/>
        </w:rPr>
      </w:pPr>
    </w:p>
    <w:p>
      <w:pPr>
        <w:tabs>
          <w:tab w:val="left" w:pos="2655"/>
        </w:tabs>
        <w:ind w:firstLine="960" w:firstLineChars="300"/>
        <w:rPr>
          <w:rFonts w:hint="eastAsia" w:ascii="Times New Roman" w:hAnsi="Times New Roman" w:eastAsia="宋体" w:cs="Times New Roman"/>
          <w:color w:val="000000"/>
          <w:kern w:val="0"/>
          <w:sz w:val="32"/>
          <w:szCs w:val="28"/>
        </w:rPr>
      </w:pPr>
    </w:p>
    <w:p>
      <w:pPr>
        <w:pageBreakBefore w:val="0"/>
        <w:widowControl w:val="0"/>
        <w:kinsoku/>
        <w:wordWrap/>
        <w:overflowPunct/>
        <w:topLinePunct w:val="0"/>
        <w:autoSpaceDE/>
        <w:autoSpaceDN/>
        <w:bidi w:val="0"/>
        <w:adjustRightInd/>
        <w:snapToGrid/>
        <w:ind w:firstLine="600" w:firstLineChars="200"/>
        <w:textAlignment w:val="auto"/>
        <w:rPr>
          <w:rFonts w:ascii="Calibri" w:hAnsi="Calibri" w:cs="Calibri"/>
          <w:sz w:val="30"/>
          <w:szCs w:val="30"/>
        </w:rPr>
      </w:pPr>
      <w:r>
        <w:rPr>
          <w:rFonts w:hint="eastAsia" w:ascii="Calibri" w:hAnsi="Calibri" w:cs="Calibri"/>
          <w:sz w:val="30"/>
          <w:szCs w:val="30"/>
        </w:rPr>
        <w:t xml:space="preserve">根据太康县财政局关于开展 </w:t>
      </w:r>
      <w:r>
        <w:rPr>
          <w:rFonts w:hint="eastAsia" w:ascii="Calibri" w:hAnsi="Calibri" w:cs="Calibri"/>
          <w:sz w:val="30"/>
          <w:szCs w:val="30"/>
          <w:lang w:val="en-US" w:eastAsia="zh-CN"/>
        </w:rPr>
        <w:t>2021年</w:t>
      </w:r>
      <w:r>
        <w:rPr>
          <w:rFonts w:hint="eastAsia" w:ascii="Calibri" w:hAnsi="Calibri" w:cs="Calibri"/>
          <w:sz w:val="30"/>
          <w:szCs w:val="30"/>
        </w:rPr>
        <w:t>县级财政资金绩效评价工作的通知，太康县委党史研究室组织人员对本单位202</w:t>
      </w:r>
      <w:r>
        <w:rPr>
          <w:rFonts w:hint="eastAsia" w:ascii="Calibri" w:hAnsi="Calibri" w:cs="Calibri"/>
          <w:sz w:val="30"/>
          <w:szCs w:val="30"/>
          <w:lang w:val="en-US" w:eastAsia="zh-CN"/>
        </w:rPr>
        <w:t>1</w:t>
      </w:r>
      <w:r>
        <w:rPr>
          <w:rFonts w:hint="eastAsia" w:ascii="Calibri" w:hAnsi="Calibri" w:cs="Calibri"/>
          <w:sz w:val="30"/>
          <w:szCs w:val="30"/>
        </w:rPr>
        <w:t>年部门整体运行及支出情况进行了评价，并对照部门整体支出绩效指标评价标准进行了评定，此次评定单位为中共太康县委党史研究室。县委党史研究室部门整体支出绩效评定分数为</w:t>
      </w:r>
      <w:r>
        <w:rPr>
          <w:rFonts w:hint="eastAsia" w:ascii="Calibri" w:hAnsi="Calibri" w:cs="Calibri"/>
          <w:sz w:val="30"/>
          <w:szCs w:val="30"/>
          <w:lang w:val="en-US" w:eastAsia="zh-CN"/>
        </w:rPr>
        <w:t>100</w:t>
      </w:r>
      <w:r>
        <w:rPr>
          <w:rFonts w:hint="eastAsia" w:ascii="Calibri" w:hAnsi="Calibri" w:cs="Calibri"/>
          <w:sz w:val="30"/>
          <w:szCs w:val="30"/>
        </w:rPr>
        <w:t>分，评价等级为优，评定情况报告如下：</w:t>
      </w:r>
    </w:p>
    <w:p>
      <w:pPr>
        <w:pStyle w:val="4"/>
        <w:pageBreakBefore w:val="0"/>
        <w:widowControl w:val="0"/>
        <w:kinsoku/>
        <w:wordWrap/>
        <w:overflowPunct/>
        <w:topLinePunct w:val="0"/>
        <w:autoSpaceDE/>
        <w:autoSpaceDN/>
        <w:bidi w:val="0"/>
        <w:adjustRightInd/>
        <w:snapToGrid/>
        <w:spacing w:before="0" w:after="0"/>
        <w:ind w:firstLine="753" w:firstLineChars="250"/>
        <w:jc w:val="left"/>
        <w:textAlignment w:val="auto"/>
        <w:rPr>
          <w:rFonts w:ascii="Times New Roman" w:hAnsi="Times New Roman"/>
          <w:b/>
          <w:bCs/>
        </w:rPr>
      </w:pPr>
      <w:r>
        <w:rPr>
          <w:rFonts w:hint="eastAsia" w:ascii="黑体" w:hAnsi="黑体"/>
          <w:b/>
          <w:bCs/>
        </w:rPr>
        <w:t>一、政府部门基本情况</w:t>
      </w:r>
    </w:p>
    <w:p>
      <w:pPr>
        <w:pageBreakBefore w:val="0"/>
        <w:widowControl w:val="0"/>
        <w:kinsoku/>
        <w:wordWrap/>
        <w:overflowPunct/>
        <w:topLinePunct w:val="0"/>
        <w:autoSpaceDE/>
        <w:autoSpaceDN/>
        <w:bidi w:val="0"/>
        <w:adjustRightInd/>
        <w:snapToGrid/>
        <w:ind w:firstLine="600" w:firstLineChars="200"/>
        <w:textAlignment w:val="auto"/>
        <w:rPr>
          <w:rFonts w:hint="eastAsia" w:ascii="Calibri" w:hAnsi="Calibri" w:cs="Calibri"/>
          <w:sz w:val="30"/>
          <w:szCs w:val="30"/>
        </w:rPr>
      </w:pPr>
      <w:r>
        <w:rPr>
          <w:rFonts w:ascii="Calibri" w:hAnsi="Calibri" w:cs="Calibri"/>
          <w:sz w:val="30"/>
          <w:szCs w:val="30"/>
        </w:rPr>
        <w:t>1</w:t>
      </w:r>
      <w:r>
        <w:rPr>
          <w:rFonts w:hint="eastAsia" w:ascii="Calibri" w:hAnsi="Calibri" w:cs="Calibri"/>
          <w:sz w:val="30"/>
          <w:szCs w:val="30"/>
          <w:lang w:val="en-US" w:eastAsia="zh-CN"/>
        </w:rPr>
        <w:t>.</w:t>
      </w:r>
      <w:r>
        <w:rPr>
          <w:rFonts w:hint="eastAsia" w:ascii="Calibri" w:hAnsi="Calibri" w:cs="Calibri"/>
          <w:sz w:val="30"/>
          <w:szCs w:val="30"/>
        </w:rPr>
        <w:t>基本职能：</w:t>
      </w:r>
    </w:p>
    <w:p>
      <w:pPr>
        <w:pageBreakBefore w:val="0"/>
        <w:widowControl w:val="0"/>
        <w:kinsoku/>
        <w:wordWrap/>
        <w:overflowPunct/>
        <w:topLinePunct w:val="0"/>
        <w:autoSpaceDE/>
        <w:autoSpaceDN/>
        <w:bidi w:val="0"/>
        <w:adjustRightInd/>
        <w:snapToGrid/>
        <w:ind w:firstLine="600" w:firstLineChars="200"/>
        <w:textAlignment w:val="auto"/>
        <w:rPr>
          <w:rFonts w:ascii="仿宋_GB2312" w:hAnsi="宋体"/>
          <w:color w:val="000000"/>
          <w:sz w:val="32"/>
          <w:szCs w:val="32"/>
        </w:rPr>
      </w:pPr>
      <w:r>
        <w:rPr>
          <w:rFonts w:hint="eastAsia" w:ascii="Calibri" w:hAnsi="Calibri" w:cs="Calibri"/>
          <w:sz w:val="30"/>
          <w:szCs w:val="30"/>
        </w:rPr>
        <w:t>中共太康县委党史研究室是县委直属正科级事业单位，经费预算性质财政预算拨款。</w:t>
      </w:r>
    </w:p>
    <w:p>
      <w:pPr>
        <w:pageBreakBefore w:val="0"/>
        <w:widowControl w:val="0"/>
        <w:kinsoku/>
        <w:wordWrap/>
        <w:overflowPunct/>
        <w:topLinePunct w:val="0"/>
        <w:autoSpaceDE/>
        <w:autoSpaceDN/>
        <w:bidi w:val="0"/>
        <w:adjustRightInd/>
        <w:snapToGrid/>
        <w:ind w:firstLine="600" w:firstLineChars="200"/>
        <w:textAlignment w:val="auto"/>
        <w:rPr>
          <w:rFonts w:ascii="Calibri" w:hAnsi="Calibri" w:cs="Calibri"/>
          <w:sz w:val="30"/>
          <w:szCs w:val="30"/>
        </w:rPr>
      </w:pPr>
      <w:r>
        <w:rPr>
          <w:rFonts w:ascii="Calibri" w:hAnsi="Calibri" w:cs="Calibri"/>
          <w:sz w:val="30"/>
          <w:szCs w:val="30"/>
        </w:rPr>
        <w:t>2</w:t>
      </w:r>
      <w:r>
        <w:rPr>
          <w:rFonts w:hint="eastAsia" w:ascii="Calibri" w:hAnsi="Calibri" w:cs="Calibri"/>
          <w:sz w:val="30"/>
          <w:szCs w:val="30"/>
          <w:lang w:val="en-US" w:eastAsia="zh-CN"/>
        </w:rPr>
        <w:t>.</w:t>
      </w:r>
      <w:r>
        <w:rPr>
          <w:rFonts w:ascii="Calibri" w:hAnsi="Calibri" w:cs="Calibri"/>
          <w:sz w:val="30"/>
          <w:szCs w:val="30"/>
        </w:rPr>
        <w:t>主要职责：</w:t>
      </w:r>
    </w:p>
    <w:p>
      <w:pPr>
        <w:pageBreakBefore w:val="0"/>
        <w:widowControl w:val="0"/>
        <w:kinsoku/>
        <w:wordWrap/>
        <w:overflowPunct/>
        <w:topLinePunct w:val="0"/>
        <w:autoSpaceDE/>
        <w:autoSpaceDN/>
        <w:bidi w:val="0"/>
        <w:adjustRightInd/>
        <w:snapToGrid/>
        <w:ind w:firstLine="600" w:firstLineChars="200"/>
        <w:textAlignment w:val="auto"/>
        <w:rPr>
          <w:rFonts w:hint="eastAsia" w:ascii="Calibri" w:hAnsi="Calibri" w:cs="Calibri"/>
          <w:sz w:val="30"/>
          <w:szCs w:val="30"/>
        </w:rPr>
      </w:pPr>
      <w:r>
        <w:rPr>
          <w:rFonts w:hint="eastAsia" w:ascii="Calibri" w:hAnsi="Calibri" w:cs="Calibri"/>
          <w:sz w:val="30"/>
          <w:szCs w:val="30"/>
        </w:rPr>
        <w:t xml:space="preserve">（一）贯彻中央、省委和市委关于党史工作的指示、决定和部署、做好全县党史工作。            </w:t>
      </w:r>
    </w:p>
    <w:p>
      <w:pPr>
        <w:ind w:firstLine="600" w:firstLineChars="200"/>
        <w:rPr>
          <w:rFonts w:hint="eastAsia" w:ascii="Calibri" w:hAnsi="Calibri" w:cs="Calibri"/>
          <w:sz w:val="30"/>
          <w:szCs w:val="30"/>
        </w:rPr>
      </w:pPr>
      <w:r>
        <w:rPr>
          <w:rFonts w:hint="eastAsia" w:ascii="Calibri" w:hAnsi="Calibri" w:cs="Calibri"/>
          <w:sz w:val="30"/>
          <w:szCs w:val="30"/>
        </w:rPr>
        <w:t>（二）续编太康党史大事记</w:t>
      </w:r>
      <w:r>
        <w:rPr>
          <w:rFonts w:hint="eastAsia" w:ascii="Calibri" w:hAnsi="Calibri" w:cs="Calibri"/>
          <w:sz w:val="30"/>
          <w:szCs w:val="30"/>
          <w:lang w:eastAsia="zh-CN"/>
        </w:rPr>
        <w:t>、</w:t>
      </w:r>
      <w:r>
        <w:rPr>
          <w:rFonts w:hint="eastAsia" w:ascii="Calibri" w:hAnsi="Calibri" w:cs="Calibri"/>
          <w:sz w:val="30"/>
          <w:szCs w:val="30"/>
        </w:rPr>
        <w:t>中共太康县史</w:t>
      </w:r>
      <w:r>
        <w:rPr>
          <w:rFonts w:hint="eastAsia" w:ascii="Calibri" w:hAnsi="Calibri" w:cs="Calibri"/>
          <w:sz w:val="30"/>
          <w:szCs w:val="30"/>
          <w:lang w:eastAsia="zh-CN"/>
        </w:rPr>
        <w:t>、</w:t>
      </w:r>
      <w:r>
        <w:rPr>
          <w:rFonts w:hint="eastAsia" w:ascii="Calibri" w:hAnsi="Calibri" w:cs="Calibri"/>
          <w:sz w:val="30"/>
          <w:szCs w:val="30"/>
        </w:rPr>
        <w:t>中共太康县组织史</w:t>
      </w:r>
      <w:r>
        <w:rPr>
          <w:rFonts w:hint="eastAsia" w:ascii="Calibri" w:hAnsi="Calibri" w:cs="Calibri"/>
          <w:sz w:val="30"/>
          <w:szCs w:val="30"/>
          <w:lang w:eastAsia="zh-CN"/>
        </w:rPr>
        <w:t>、</w:t>
      </w:r>
      <w:r>
        <w:rPr>
          <w:rFonts w:hint="eastAsia" w:ascii="Calibri" w:hAnsi="Calibri" w:cs="Calibri"/>
          <w:sz w:val="30"/>
          <w:szCs w:val="30"/>
        </w:rPr>
        <w:t>党史人物</w:t>
      </w:r>
      <w:r>
        <w:rPr>
          <w:rFonts w:hint="eastAsia" w:ascii="Calibri" w:hAnsi="Calibri" w:cs="Calibri"/>
          <w:sz w:val="30"/>
          <w:szCs w:val="30"/>
          <w:lang w:eastAsia="zh-CN"/>
        </w:rPr>
        <w:t>、</w:t>
      </w:r>
      <w:r>
        <w:rPr>
          <w:rFonts w:hint="eastAsia" w:ascii="Calibri" w:hAnsi="Calibri" w:cs="Calibri"/>
          <w:sz w:val="30"/>
          <w:szCs w:val="30"/>
        </w:rPr>
        <w:t>党史专题。</w:t>
      </w:r>
    </w:p>
    <w:p>
      <w:pPr>
        <w:ind w:firstLine="600" w:firstLineChars="200"/>
        <w:rPr>
          <w:rFonts w:hint="eastAsia" w:ascii="Calibri" w:hAnsi="Calibri" w:cs="Calibri"/>
          <w:sz w:val="30"/>
          <w:szCs w:val="30"/>
        </w:rPr>
      </w:pPr>
      <w:r>
        <w:rPr>
          <w:rFonts w:hint="eastAsia" w:ascii="Calibri" w:hAnsi="Calibri" w:cs="Calibri"/>
          <w:sz w:val="30"/>
          <w:szCs w:val="30"/>
        </w:rPr>
        <w:t>（三）撰写省、市下达的专题研究、专著、专论、</w:t>
      </w:r>
    </w:p>
    <w:p>
      <w:pPr>
        <w:ind w:firstLine="600" w:firstLineChars="200"/>
        <w:rPr>
          <w:rFonts w:hint="eastAsia" w:ascii="Calibri" w:hAnsi="Calibri" w:cs="Calibri"/>
          <w:sz w:val="30"/>
          <w:szCs w:val="30"/>
        </w:rPr>
      </w:pPr>
      <w:r>
        <w:rPr>
          <w:rFonts w:hint="eastAsia" w:ascii="Calibri" w:hAnsi="Calibri" w:cs="Calibri"/>
          <w:sz w:val="30"/>
          <w:szCs w:val="30"/>
        </w:rPr>
        <w:t>（四）对地方党委的主要活动、重大运动、重要事件、重要人物进行研究、撰写专论、专著，并开展地方党史的宣传、教育。</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Calibri" w:hAnsi="Calibri" w:cs="Calibri"/>
          <w:sz w:val="30"/>
          <w:szCs w:val="30"/>
        </w:rPr>
      </w:pPr>
      <w:r>
        <w:rPr>
          <w:rFonts w:hint="eastAsia" w:ascii="Calibri" w:hAnsi="Calibri" w:cs="Calibri"/>
          <w:sz w:val="30"/>
          <w:szCs w:val="30"/>
        </w:rPr>
        <w:t>（五）做好党史资料的征集、整理、归档工作。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Calibri" w:hAnsi="Calibri" w:cs="Calibri"/>
          <w:sz w:val="30"/>
          <w:szCs w:val="30"/>
        </w:rPr>
      </w:pPr>
      <w:r>
        <w:rPr>
          <w:rFonts w:hint="eastAsia" w:ascii="Calibri" w:hAnsi="Calibri" w:cs="Calibri"/>
          <w:sz w:val="30"/>
          <w:szCs w:val="30"/>
        </w:rPr>
        <w:t>（六）开展政治、业务等活动，完成县委、县政府交办的其他事项。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Calibri" w:hAnsi="Calibri" w:cs="Calibri"/>
          <w:sz w:val="30"/>
          <w:szCs w:val="30"/>
        </w:rPr>
      </w:pPr>
      <w:r>
        <w:rPr>
          <w:rFonts w:hint="eastAsia" w:ascii="Calibri" w:hAnsi="Calibri" w:cs="Calibri"/>
          <w:sz w:val="30"/>
          <w:szCs w:val="30"/>
        </w:rPr>
        <w:t xml:space="preserve"> </w:t>
      </w:r>
      <w:r>
        <w:rPr>
          <w:rFonts w:hint="eastAsia" w:ascii="Calibri" w:hAnsi="Calibri" w:cs="Calibri"/>
          <w:sz w:val="30"/>
          <w:szCs w:val="30"/>
          <w:lang w:val="en-US" w:eastAsia="zh-CN"/>
        </w:rPr>
        <w:t>3.</w:t>
      </w:r>
      <w:r>
        <w:rPr>
          <w:rFonts w:hint="eastAsia" w:ascii="Calibri" w:hAnsi="Calibri" w:cs="Calibri"/>
          <w:sz w:val="30"/>
          <w:szCs w:val="30"/>
        </w:rPr>
        <w:t>机构设置</w:t>
      </w:r>
    </w:p>
    <w:p>
      <w:pPr>
        <w:pageBreakBefore w:val="0"/>
        <w:widowControl w:val="0"/>
        <w:kinsoku/>
        <w:wordWrap/>
        <w:overflowPunct/>
        <w:topLinePunct w:val="0"/>
        <w:autoSpaceDE/>
        <w:autoSpaceDN/>
        <w:bidi w:val="0"/>
        <w:adjustRightInd/>
        <w:snapToGrid/>
        <w:ind w:firstLine="600" w:firstLineChars="200"/>
        <w:textAlignment w:val="auto"/>
        <w:rPr>
          <w:rFonts w:hint="eastAsia" w:ascii="Calibri" w:hAnsi="Calibri" w:cs="Calibri"/>
          <w:sz w:val="30"/>
          <w:szCs w:val="30"/>
        </w:rPr>
      </w:pPr>
      <w:r>
        <w:rPr>
          <w:rFonts w:hint="eastAsia" w:ascii="Calibri" w:hAnsi="Calibri" w:cs="Calibri"/>
          <w:sz w:val="30"/>
          <w:szCs w:val="30"/>
        </w:rPr>
        <w:t xml:space="preserve"> 事业编制12人，在职人数</w:t>
      </w:r>
      <w:r>
        <w:rPr>
          <w:rFonts w:hint="eastAsia" w:ascii="Calibri" w:hAnsi="Calibri" w:cs="Calibri"/>
          <w:sz w:val="30"/>
          <w:szCs w:val="30"/>
          <w:lang w:val="en-US" w:eastAsia="zh-CN"/>
        </w:rPr>
        <w:t>10</w:t>
      </w:r>
      <w:r>
        <w:rPr>
          <w:rFonts w:hint="eastAsia" w:ascii="Calibri" w:hAnsi="Calibri" w:cs="Calibri"/>
          <w:sz w:val="30"/>
          <w:szCs w:val="30"/>
        </w:rPr>
        <w:t>人，退休3人，遗属补助2人，内设2个职能股室：征调股、编研股。</w:t>
      </w:r>
    </w:p>
    <w:p>
      <w:pPr>
        <w:pStyle w:val="4"/>
        <w:pageBreakBefore w:val="0"/>
        <w:widowControl w:val="0"/>
        <w:kinsoku/>
        <w:wordWrap/>
        <w:overflowPunct/>
        <w:topLinePunct w:val="0"/>
        <w:autoSpaceDE/>
        <w:autoSpaceDN/>
        <w:bidi w:val="0"/>
        <w:adjustRightInd/>
        <w:snapToGrid/>
        <w:spacing w:before="0" w:after="0"/>
        <w:ind w:firstLine="753" w:firstLineChars="250"/>
        <w:jc w:val="left"/>
        <w:textAlignment w:val="auto"/>
        <w:rPr>
          <w:rFonts w:ascii="黑体" w:hAnsi="黑体"/>
          <w:b/>
          <w:bCs/>
        </w:rPr>
      </w:pPr>
      <w:r>
        <w:rPr>
          <w:rFonts w:hint="eastAsia" w:ascii="黑体" w:hAnsi="黑体"/>
          <w:b/>
          <w:bCs/>
        </w:rPr>
        <w:t xml:space="preserve">二、财政资金收支情况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（一）财政资金收入情况</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县委党史研究室2021年全年公共预算收入 154.94万元。</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（二）财政资金支出情况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县委党史研究室2021年全年基本支出 154.94万元。全年基本公用经费支出 97.64万元，全年人员经费支出62.27万元。 </w:t>
      </w:r>
    </w:p>
    <w:p>
      <w:pPr>
        <w:pStyle w:val="4"/>
        <w:pageBreakBefore w:val="0"/>
        <w:widowControl w:val="0"/>
        <w:kinsoku/>
        <w:wordWrap/>
        <w:overflowPunct/>
        <w:topLinePunct w:val="0"/>
        <w:autoSpaceDE/>
        <w:autoSpaceDN/>
        <w:bidi w:val="0"/>
        <w:adjustRightInd/>
        <w:snapToGrid/>
        <w:spacing w:before="0" w:after="0"/>
        <w:ind w:firstLine="753" w:firstLineChars="250"/>
        <w:jc w:val="left"/>
        <w:textAlignment w:val="auto"/>
        <w:rPr>
          <w:rFonts w:hint="eastAsia" w:ascii="黑体" w:hAnsi="黑体"/>
          <w:b/>
          <w:bCs/>
          <w:lang w:val="en-US" w:eastAsia="zh-CN"/>
        </w:rPr>
      </w:pPr>
      <w:r>
        <w:rPr>
          <w:rFonts w:hint="eastAsia" w:ascii="黑体" w:hAnsi="黑体"/>
          <w:b/>
          <w:bCs/>
          <w:lang w:val="en-US" w:eastAsia="zh-CN"/>
        </w:rPr>
        <w:t>三、财政支出管理情况</w:t>
      </w:r>
    </w:p>
    <w:p>
      <w:pPr>
        <w:pageBreakBefore w:val="0"/>
        <w:widowControl w:val="0"/>
        <w:kinsoku/>
        <w:wordWrap/>
        <w:overflowPunct/>
        <w:topLinePunct w:val="0"/>
        <w:autoSpaceDE/>
        <w:autoSpaceDN/>
        <w:bidi w:val="0"/>
        <w:adjustRightInd/>
        <w:snapToGrid/>
        <w:ind w:firstLine="600" w:firstLineChars="200"/>
        <w:textAlignment w:val="auto"/>
        <w:rPr>
          <w:rFonts w:hint="eastAsia" w:ascii="Calibri" w:hAnsi="Calibri" w:cs="Calibri"/>
          <w:sz w:val="30"/>
          <w:szCs w:val="30"/>
          <w:lang w:val="en-US" w:eastAsia="zh-CN"/>
        </w:rPr>
      </w:pPr>
      <w:r>
        <w:rPr>
          <w:rFonts w:hint="eastAsia" w:ascii="Calibri" w:hAnsi="Calibri" w:cs="Calibri"/>
          <w:sz w:val="30"/>
          <w:szCs w:val="30"/>
          <w:lang w:val="en-US" w:eastAsia="zh-CN"/>
        </w:rPr>
        <w:t xml:space="preserve">（一）预决算编制情况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县委党史研究室按照国家预算法编制预算、决算。根据县财政局的部署要求和县财政下达的各项经费指标，按新《预算法》 规定，结合本单位的实际情况，合理编制本单位的年度收入、支出预算。财政资金实行统一管理，统筹安排，预算编制做到合理安排各项资金，按照重点保障基本支出，按轻重缓急顺序原则编制，并考虑历年收入情况、人员情况和收入增减变动因素分人员支出、日常公用支出和项目支出进行编制，确保单位正常运转。将按县财政局要求，认真、及时做好 2021年决算编报工作。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（二）执行管理情况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按要求严格预算执行管理、节能降耗，严格执行“三公经费”预算。以建设节约型机关、服务型机关、学习型机关、安全型机关为重点。部门预决算及“三公经费”全面向社会公示工作有序推进。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本单位是按照县财政局全年下达的预算指标来安排各项工作，预算执行情况总体良好。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1.运转保障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在单位的日常经费管理工作中首先保障单位基本运转，保障人员经费支出和日常公用经费，项目资金用于单位专项业务方面支出。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2.厉行节约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本单位在保障基本运转的前提下，大力倡导厉行节约。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2021年全年无因公出国（境）费用，无公务接待费。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3、资金结转结余控制情况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本单位2021年无资金结余。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（三）综合管理情况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1.项目资金管理情况。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本单位严格按照项目资金用途使用资金，做到专款专用。 遵循国家的《采购法》《预算法》，充分认识到项目资金的重要性和特殊性，以高度的责任感和使命感管好用好每一分钱，使资金的安排、使用发挥出最大的效益，实现项目目标。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2.绩效目标完成情况。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本单位重视项目资金管理，项目资金主要用于各项开支，专款专用等。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3.预决算公开情况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按照相关规定，本单位部门预算、“三公”经费预算均以公开。</w:t>
      </w:r>
    </w:p>
    <w:p>
      <w:pPr>
        <w:ind w:firstLine="602" w:firstLineChars="200"/>
        <w:rPr>
          <w:rFonts w:hint="eastAsia" w:ascii="Calibri" w:hAnsi="Calibri" w:cs="Calibri"/>
          <w:sz w:val="30"/>
          <w:szCs w:val="30"/>
          <w:lang w:val="en-US" w:eastAsia="zh-CN"/>
        </w:rPr>
      </w:pPr>
      <w:r>
        <w:rPr>
          <w:rFonts w:hint="eastAsia" w:ascii="Calibri" w:hAnsi="Calibri" w:cs="Calibri"/>
          <w:b/>
          <w:bCs/>
          <w:sz w:val="30"/>
          <w:szCs w:val="30"/>
          <w:lang w:val="en-US" w:eastAsia="zh-CN"/>
        </w:rPr>
        <w:t>四、整体绩效</w:t>
      </w:r>
      <w:r>
        <w:rPr>
          <w:rFonts w:hint="eastAsia" w:ascii="Calibri" w:hAnsi="Calibri" w:cs="Calibri"/>
          <w:sz w:val="30"/>
          <w:szCs w:val="30"/>
          <w:lang w:val="en-US" w:eastAsia="zh-CN"/>
        </w:rPr>
        <w:t xml:space="preserve">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2021年，县委党史研究室非常重视预算绩效管理工作，严格按照国家的法律法规加强预算管理，不断完善内控制度，取得良好的预算执行效果。同时，党史研究室领导班子和党员干部尽职尽责认真完成党史工作各项任务。已按照财政 局要求，秉承客观公正、实事求是的原则开展了对该单位进行了评价工作。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一）深度挖掘水东革命资源。按照习近平总书记“为把红色资源利用好、把红色传统发扬好、把红色基因传承好”的指示要求，县委党史研究室向县委提出《关于开发利用水东党史资源建设水东地委机关旧址修复纪念工程的报告》，得到县委主要领导批示，经县委常委会研究通过上升为县委决策并纳入周口市十四五规划。在800亩左右区域内，以水东地委机关旧址复原为亮点，站位经济社会发展全局，把旧址复原与“六稳”“六保”相结合，与脱贫收官、乡村振兴相结合，与学习贯彻党的十九届五中全会精神相结合，一体谋划、一体推进、一体落实，全面展示革命老区新变化新成就。项目估算投资3.88亿元，占地53.1万㎡。初步设计为旧址复原区、水东革命历史陈列区、文化旅游区等三大功能区。下一步，该工程将打造成为爱国主义教育基地、青少年教育实践基地、党史教育基地、红色文旅产业发展基地、乡村振兴示范基地等十大基地。</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二）加大党史研究力度。相继编印了印刷《红色水东》、《中共太康县史》（1919.5-1949.10）、《太康重大历史事件》、《太康县党组织发展历程》、《太康党史百年大事记》、《党史知识手册》等党史书籍，近300万字。</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三）加强党史宣传。深入开展党史研究、教育宣传、纪念活动、资料征集、旧址保护和场馆建设等。加强同有关部门的沟通和协调，努力构建大党史工作格局。推动成立了太康县委党史工作委员会，建立了太康县党史人才库；发挥党史部门专业优势，广泛联系和凝聚全县党史研究和宣传力量，组建了红色文化宣讲团，在全县开展巡回宣讲57场次；为庆祝“七一”建党一百周年，举办了中国共产党党史展、水东地委革命展等展览活动，有效推动全县党史学习教育向纵深发展；邀请彭小枫、张海洋、邓天生、张小军、吴晓红、王昌为、金坚、邓小燕、邓运、寿晓松、萧淮苏等革命后代在北京举办两次“传承红色基因，弘扬水东精神”北京恳亲会。</w:t>
      </w:r>
    </w:p>
    <w:p>
      <w:pPr>
        <w:ind w:firstLine="643" w:firstLineChars="200"/>
        <w:rPr>
          <w:rFonts w:ascii="仿宋_GB2312" w:hAnsi="仿宋_GB2312"/>
          <w:b/>
          <w:bCs/>
          <w:color w:val="000000"/>
          <w:sz w:val="32"/>
          <w:szCs w:val="32"/>
        </w:rPr>
      </w:pPr>
      <w:r>
        <w:rPr>
          <w:rFonts w:hint="eastAsia" w:ascii="仿宋_GB2312" w:hAnsi="仿宋_GB2312"/>
          <w:b/>
          <w:bCs/>
          <w:color w:val="000000"/>
          <w:sz w:val="32"/>
          <w:szCs w:val="32"/>
        </w:rPr>
        <w:t xml:space="preserve">五、部门整体运行及专项组织实施情况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（一）完善制度，规范管理。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2021年，县委党史研究室聚焦“以史鉴今、资政育人”根本任务，始终把学习作为一项政治任务。自觉学习习近平新时代中国特色社会主义思想和在河南调研时的指示精神，结合党史学习教育，重点学好“七一”讲话和党的十九届六中全会精神，增强“四个意识”，坚定“四个自信”搞好“两个维护”，自觉遵守党的政治纪律、政治规矩和组织纪律，积极融入党的建设新的伟大工程。</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一是坚持政治引领，服务好党委中心工作。以习近平新时代中国特色社会主义思想为指导，深入学习贯彻习近平总书记关于党史工作的重要论述，不断增强“党史姓党、党史为党、党史建党、党史护党”的使命感和责任感。坚持目标导向、问题导向、结果导向，聚焦县委中心工作，立足职能定位，积极担当作为，服务全县党史学习教育深入开展。</w:t>
      </w:r>
    </w:p>
    <w:p>
      <w:pPr>
        <w:ind w:firstLine="600" w:firstLineChars="200"/>
        <w:rPr>
          <w:rFonts w:hint="default" w:ascii="Calibri" w:hAnsi="Calibri" w:cs="Calibri"/>
          <w:sz w:val="30"/>
          <w:szCs w:val="30"/>
          <w:lang w:val="en-US" w:eastAsia="zh-CN"/>
        </w:rPr>
      </w:pPr>
      <w:r>
        <w:rPr>
          <w:rFonts w:hint="eastAsia" w:ascii="Calibri" w:hAnsi="Calibri" w:cs="Calibri"/>
          <w:sz w:val="30"/>
          <w:szCs w:val="30"/>
          <w:lang w:val="en-US" w:eastAsia="zh-CN"/>
        </w:rPr>
        <w:t>二是强化理论武装，全面提升队伍政治修养。开展特色鲜明、形式多样的学习教育，在党史学习教育中深刻认识党和国家事业取得历史性成就、发生历史性变革的进程，深刻领会新时代党的创新理论，坚持不懈用党的创新理论最新成果武装头脑、指导实践、推动工作。注重用党的奋斗历程和伟大成就鼓舞斗志、明确方向，用党的光荣传统和优良作风坚定信念、凝聚力量，用党的实践创造和历史经验启迪智慧、砥砺品格。</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三是坚持把意识形态工作摆在首要位置，把讲政治要求贯穿各项工作的始终。把党史工作和学习贯彻党的十九届六中全会结合起来，突出党史工作的政治属性，坚守意识形态底线，坚决反对历史虚无主义，牢牢把握意识形态领域领导权、管理权、话语权，做好党史题材出版物、影视作品、纪念场馆展陈内容的审核把关，确保党史意识形态领域不出噪音、不冒杂音。</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（二）严格执行预算，控制各项经费支出；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（三）完善监管，建立长效机制。 </w:t>
      </w:r>
    </w:p>
    <w:p>
      <w:pPr>
        <w:ind w:firstLine="602" w:firstLineChars="200"/>
        <w:rPr>
          <w:rFonts w:hint="eastAsia" w:ascii="Calibri" w:hAnsi="Calibri" w:cs="Calibri"/>
          <w:sz w:val="30"/>
          <w:szCs w:val="30"/>
          <w:lang w:val="en-US" w:eastAsia="zh-CN"/>
        </w:rPr>
      </w:pPr>
      <w:r>
        <w:rPr>
          <w:rFonts w:hint="eastAsia" w:ascii="Calibri" w:hAnsi="Calibri" w:cs="Calibri"/>
          <w:b/>
          <w:bCs/>
          <w:sz w:val="30"/>
          <w:szCs w:val="30"/>
          <w:lang w:val="en-US" w:eastAsia="zh-CN"/>
        </w:rPr>
        <w:t>六、资产管理情况</w:t>
      </w:r>
      <w:r>
        <w:rPr>
          <w:rFonts w:hint="eastAsia" w:ascii="Calibri" w:hAnsi="Calibri" w:cs="Calibri"/>
          <w:sz w:val="30"/>
          <w:szCs w:val="30"/>
          <w:lang w:val="en-US" w:eastAsia="zh-CN"/>
        </w:rPr>
        <w:t xml:space="preserve">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2021年底，固定资产3.5万元，本年度固定资产较上年有所增加。本单位严格按照县财政局国有资产管理办公室要求进行 固定资产登记、入账、配置和核销制度进行管理。</w:t>
      </w:r>
    </w:p>
    <w:p>
      <w:pPr>
        <w:ind w:firstLine="602" w:firstLineChars="200"/>
        <w:rPr>
          <w:rFonts w:hint="eastAsia" w:ascii="Calibri" w:hAnsi="Calibri" w:cs="Calibri"/>
          <w:sz w:val="30"/>
          <w:szCs w:val="30"/>
          <w:lang w:val="en-US" w:eastAsia="zh-CN"/>
        </w:rPr>
      </w:pPr>
      <w:r>
        <w:rPr>
          <w:rFonts w:hint="eastAsia" w:ascii="Calibri" w:hAnsi="Calibri" w:cs="Calibri"/>
          <w:b/>
          <w:bCs/>
          <w:sz w:val="30"/>
          <w:szCs w:val="30"/>
          <w:lang w:val="en-US" w:eastAsia="zh-CN"/>
        </w:rPr>
        <w:t>七、部门整体支出绩效情况</w:t>
      </w:r>
      <w:r>
        <w:rPr>
          <w:rFonts w:hint="eastAsia" w:ascii="Calibri" w:hAnsi="Calibri" w:cs="Calibri"/>
          <w:sz w:val="30"/>
          <w:szCs w:val="30"/>
          <w:lang w:val="en-US" w:eastAsia="zh-CN"/>
        </w:rPr>
        <w:t xml:space="preserve">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（一）评级结论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本单位支出绩效总体良好，各项目标达到了相应时期执行进度，各项目经费按预实施，使财政收支预算执行都得到了良好的制度保障和实施效果。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（二）存在的主要问题 </w:t>
      </w:r>
    </w:p>
    <w:p>
      <w:pPr>
        <w:ind w:firstLine="600" w:firstLineChars="200"/>
        <w:rPr>
          <w:rFonts w:hint="default" w:ascii="Calibri" w:hAnsi="Calibri" w:cs="Calibri"/>
          <w:sz w:val="30"/>
          <w:szCs w:val="30"/>
          <w:lang w:val="en-US" w:eastAsia="zh-CN"/>
        </w:rPr>
      </w:pPr>
      <w:r>
        <w:rPr>
          <w:rFonts w:hint="eastAsia" w:ascii="Calibri" w:hAnsi="Calibri" w:cs="Calibri"/>
          <w:sz w:val="30"/>
          <w:szCs w:val="30"/>
          <w:lang w:val="en-US" w:eastAsia="zh-CN"/>
        </w:rPr>
        <w:t>1.行政事业单位的工作具有一定的特殊性，很多工作无法用量化标准衡量，尤其人员经费、业务工作经费，在运用数量标准、质量标准评价财政资金支出方面存在许多障碍。</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 2.资金使用效益有待进一步提高。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（三）改进措施和有关建议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1.进一步加强预算编制工作。根据本单位业务开展需要，逐项做出合理的可执行的预算计划。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2.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 </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 xml:space="preserve">3.切实做好预算财务分析常态化。定期做好预算支出财务分析，做好部门整体支出评价工作。 </w:t>
      </w:r>
    </w:p>
    <w:p>
      <w:pPr>
        <w:ind w:firstLine="602" w:firstLineChars="200"/>
        <w:rPr>
          <w:rFonts w:hint="eastAsia" w:ascii="Calibri" w:hAnsi="Calibri" w:cs="Calibri"/>
          <w:b/>
          <w:bCs/>
          <w:sz w:val="30"/>
          <w:szCs w:val="30"/>
          <w:lang w:val="en-US" w:eastAsia="zh-CN"/>
        </w:rPr>
      </w:pPr>
      <w:r>
        <w:rPr>
          <w:rFonts w:hint="eastAsia" w:ascii="Calibri" w:hAnsi="Calibri" w:cs="Calibri"/>
          <w:b/>
          <w:bCs/>
          <w:sz w:val="30"/>
          <w:szCs w:val="30"/>
          <w:lang w:val="en-US" w:eastAsia="zh-CN"/>
        </w:rPr>
        <w:t>八、部门整体支出绩效评价指标评分情况</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（一）县委委党史研究室2021年度工作经费自评情况</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（二）县委党史研究室 2021年度项目《中共太康县历史大事记年编》自评表</w:t>
      </w:r>
    </w:p>
    <w:p>
      <w:pPr>
        <w:ind w:firstLine="600" w:firstLineChars="200"/>
        <w:rPr>
          <w:rFonts w:hint="eastAsia" w:ascii="Calibri" w:hAnsi="Calibri" w:cs="Calibri"/>
          <w:sz w:val="30"/>
          <w:szCs w:val="30"/>
          <w:lang w:val="en-US" w:eastAsia="zh-CN"/>
        </w:rPr>
      </w:pPr>
      <w:r>
        <w:rPr>
          <w:rFonts w:hint="eastAsia" w:ascii="Calibri" w:hAnsi="Calibri" w:cs="Calibri"/>
          <w:sz w:val="30"/>
          <w:szCs w:val="30"/>
          <w:lang w:val="en-US" w:eastAsia="zh-CN"/>
        </w:rPr>
        <w:t>（三）县委党史研究室  2020年度党史宣传教育自评表</w:t>
      </w:r>
    </w:p>
    <w:p>
      <w:pPr>
        <w:pStyle w:val="3"/>
        <w:ind w:firstLine="1050" w:firstLineChars="500"/>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DengXian">
    <w:altName w:val="Times New Roman"/>
    <w:panose1 w:val="00000000000000000000"/>
    <w:charset w:val="00"/>
    <w:family w:val="roman"/>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YjQ3MzllN2FmNDJjYzI2MzFjZGQ0YzczOTdlOGRmZWEifQ=="/>
  </w:docVars>
  <w:rsids>
    <w:rsidRoot w:val="009E3B44"/>
    <w:rsid w:val="0000392B"/>
    <w:rsid w:val="002C2D5E"/>
    <w:rsid w:val="004E41B8"/>
    <w:rsid w:val="006F0645"/>
    <w:rsid w:val="00915338"/>
    <w:rsid w:val="009E3B44"/>
    <w:rsid w:val="00A10DEE"/>
    <w:rsid w:val="00A466CA"/>
    <w:rsid w:val="00D76B0D"/>
    <w:rsid w:val="0AE36D74"/>
    <w:rsid w:val="394D5C06"/>
    <w:rsid w:val="437B6846"/>
    <w:rsid w:val="50A247D5"/>
    <w:rsid w:val="65D90388"/>
    <w:rsid w:val="7AE97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3"/>
    <w:basedOn w:val="1"/>
    <w:next w:val="1"/>
    <w:link w:val="8"/>
    <w:qFormat/>
    <w:uiPriority w:val="99"/>
    <w:pPr>
      <w:keepNext/>
      <w:keepLines/>
      <w:spacing w:before="260" w:after="260"/>
      <w:ind w:firstLine="200" w:firstLineChars="200"/>
      <w:jc w:val="center"/>
      <w:outlineLvl w:val="2"/>
    </w:pPr>
    <w:rPr>
      <w:rFonts w:ascii="Calibri" w:hAnsi="Calibri" w:eastAsia="黑体" w:cs="Times New Roman"/>
      <w:sz w:val="30"/>
      <w:szCs w:val="30"/>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2">
    <w:name w:val="Body Text"/>
    <w:basedOn w:val="1"/>
    <w:next w:val="3"/>
    <w:qFormat/>
    <w:uiPriority w:val="0"/>
  </w:style>
  <w:style w:type="paragraph" w:customStyle="1" w:styleId="3">
    <w:name w:val="Body Text 21"/>
    <w:basedOn w:val="1"/>
    <w:qFormat/>
    <w:uiPriority w:val="0"/>
    <w:pPr>
      <w:spacing w:line="480" w:lineRule="auto"/>
    </w:pPr>
  </w:style>
  <w:style w:type="paragraph" w:styleId="5">
    <w:name w:val="Normal (Web)"/>
    <w:basedOn w:val="1"/>
    <w:semiHidden/>
    <w:unhideWhenUsed/>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8">
    <w:name w:val="标题 3 Char"/>
    <w:basedOn w:val="7"/>
    <w:link w:val="4"/>
    <w:qFormat/>
    <w:uiPriority w:val="99"/>
    <w:rPr>
      <w:rFonts w:ascii="Calibri" w:hAnsi="Calibri" w:eastAsia="黑体" w:cs="Times New Roman"/>
      <w:sz w:val="30"/>
      <w:szCs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3449</Words>
  <Characters>3549</Characters>
  <Lines>18</Lines>
  <Paragraphs>5</Paragraphs>
  <TotalTime>1</TotalTime>
  <ScaleCrop>false</ScaleCrop>
  <LinksUpToDate>false</LinksUpToDate>
  <CharactersWithSpaces>3612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2022-06-13T07:10:00Z</dcterms:created>
  <dc:creator>Administrator</dc:creator>
  <cp:lastModifiedBy>Administrator</cp:lastModifiedBy>
  <dcterms:modified xsi:type="dcterms:W3CDTF">2022-06-14T09:02:50Z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D4971C1DBE7241E19B323E47BE251C54</vt:lpwstr>
  </property>
</Properties>
</file>