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rPr>
          <w:rFonts w:hint="eastAsia" w:ascii="华文仿宋" w:hAnsi="华文仿宋" w:eastAsia="华文仿宋" w:cs="华文仿宋"/>
          <w:b/>
          <w:bCs/>
          <w:sz w:val="32"/>
          <w:szCs w:val="32"/>
          <w:lang w:eastAsia="zh-CN"/>
        </w:rPr>
      </w:pPr>
      <w:bookmarkStart w:id="40" w:name="_GoBack"/>
      <w:bookmarkEnd w:id="40"/>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3"/>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lang w:eastAsia="zh-CN"/>
        </w:rPr>
        <w:t>：</w:t>
      </w:r>
      <w:r>
        <w:rPr>
          <w:rFonts w:hint="eastAsia" w:ascii="华文仿宋" w:hAnsi="华文仿宋" w:eastAsia="华文仿宋" w:cs="华文仿宋"/>
          <w:sz w:val="32"/>
          <w:szCs w:val="32"/>
          <w:highlight w:val="none"/>
          <w:u w:val="single"/>
          <w:lang w:val="en-US" w:eastAsia="zh-CN"/>
        </w:rPr>
        <w:t xml:space="preserve">共青团太康县委        </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日</w:t>
      </w:r>
    </w:p>
    <w:p>
      <w:pPr>
        <w:pStyle w:val="23"/>
        <w:bidi w:val="0"/>
        <w:rPr>
          <w:rFonts w:hint="eastAsia"/>
        </w:rPr>
      </w:pPr>
    </w:p>
    <w:p>
      <w:pPr>
        <w:pStyle w:val="23"/>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3"/>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3"/>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_Toc18365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_Toc18365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_Toc14501 </w:instrText>
      </w:r>
      <w:r>
        <w:rPr>
          <w:rFonts w:hint="eastAsia"/>
        </w:rPr>
        <w:fldChar w:fldCharType="separate"/>
      </w:r>
      <w:r>
        <w:rPr>
          <w:rFonts w:hint="eastAsia"/>
        </w:rPr>
        <w:t>（一）单位简介</w:t>
      </w:r>
      <w:r>
        <w:tab/>
      </w:r>
      <w:r>
        <w:fldChar w:fldCharType="begin"/>
      </w:r>
      <w:r>
        <w:instrText xml:space="preserve"> PAGEREF _Toc14501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_Toc26993 </w:instrText>
      </w:r>
      <w:r>
        <w:rPr>
          <w:rFonts w:hint="eastAsia"/>
        </w:rPr>
        <w:fldChar w:fldCharType="separate"/>
      </w:r>
      <w:r>
        <w:rPr>
          <w:rFonts w:hint="eastAsia"/>
        </w:rPr>
        <w:t>（二）</w:t>
      </w:r>
      <w:r>
        <w:t>年度部门总目标及主要任务</w:t>
      </w:r>
      <w:r>
        <w:tab/>
      </w:r>
      <w:r>
        <w:fldChar w:fldCharType="begin"/>
      </w:r>
      <w:r>
        <w:instrText xml:space="preserve"> PAGEREF _Toc26993 \h </w:instrText>
      </w:r>
      <w:r>
        <w:fldChar w:fldCharType="separate"/>
      </w:r>
      <w:r>
        <w:t>1</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_Toc26354 </w:instrText>
      </w:r>
      <w:r>
        <w:rPr>
          <w:rFonts w:hint="eastAsia"/>
        </w:rPr>
        <w:fldChar w:fldCharType="separate"/>
      </w:r>
      <w:r>
        <w:rPr>
          <w:rFonts w:hint="eastAsia"/>
        </w:rPr>
        <w:t>二</w:t>
      </w:r>
      <w:r>
        <w:t>、绩效自评工作开展情况</w:t>
      </w:r>
      <w:r>
        <w:tab/>
      </w:r>
      <w:r>
        <w:fldChar w:fldCharType="begin"/>
      </w:r>
      <w:r>
        <w:instrText xml:space="preserve"> PAGEREF _Toc26354 \h </w:instrText>
      </w:r>
      <w:r>
        <w:fldChar w:fldCharType="separate"/>
      </w:r>
      <w:r>
        <w:t>3</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_Toc12147 </w:instrText>
      </w:r>
      <w:r>
        <w:rPr>
          <w:rFonts w:hint="eastAsia"/>
        </w:rPr>
        <w:fldChar w:fldCharType="separate"/>
      </w:r>
      <w:r>
        <w:rPr>
          <w:rFonts w:hint="eastAsia"/>
          <w:lang w:val="en-US" w:eastAsia="zh-CN"/>
        </w:rPr>
        <w:t>（一）评价方法</w:t>
      </w:r>
      <w:r>
        <w:tab/>
      </w:r>
      <w:r>
        <w:fldChar w:fldCharType="begin"/>
      </w:r>
      <w:r>
        <w:instrText xml:space="preserve"> PAGEREF _Toc12147 \h </w:instrText>
      </w:r>
      <w:r>
        <w:fldChar w:fldCharType="separate"/>
      </w:r>
      <w:r>
        <w:t>3</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_Toc215 </w:instrText>
      </w:r>
      <w:r>
        <w:rPr>
          <w:rFonts w:hint="eastAsia"/>
        </w:rPr>
        <w:fldChar w:fldCharType="separate"/>
      </w:r>
      <w:r>
        <w:rPr>
          <w:rFonts w:hint="eastAsia"/>
          <w:lang w:val="en-US" w:eastAsia="zh-CN"/>
        </w:rPr>
        <w:t>（二）工作程序</w:t>
      </w:r>
      <w:r>
        <w:tab/>
      </w:r>
      <w:r>
        <w:fldChar w:fldCharType="begin"/>
      </w:r>
      <w:r>
        <w:instrText xml:space="preserve"> PAGEREF _Toc215 \h </w:instrText>
      </w:r>
      <w:r>
        <w:fldChar w:fldCharType="separate"/>
      </w:r>
      <w:r>
        <w:t>4</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_Toc547 </w:instrText>
      </w:r>
      <w:r>
        <w:rPr>
          <w:rFonts w:hint="eastAsia"/>
        </w:rPr>
        <w:fldChar w:fldCharType="separate"/>
      </w:r>
      <w:r>
        <w:rPr>
          <w:rFonts w:hint="eastAsia"/>
        </w:rPr>
        <w:t>三</w:t>
      </w:r>
      <w:r>
        <w:t>、综合评价结论</w:t>
      </w:r>
      <w:r>
        <w:tab/>
      </w:r>
      <w:r>
        <w:fldChar w:fldCharType="begin"/>
      </w:r>
      <w:r>
        <w:instrText xml:space="preserve"> PAGEREF _Toc547 \h </w:instrText>
      </w:r>
      <w:r>
        <w:fldChar w:fldCharType="separate"/>
      </w:r>
      <w:r>
        <w:t>4</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_Toc31559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_Toc31559 \h </w:instrText>
      </w:r>
      <w:r>
        <w:fldChar w:fldCharType="separate"/>
      </w:r>
      <w:r>
        <w:t>6</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_Toc16504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_Toc16504 \h </w:instrText>
      </w:r>
      <w:r>
        <w:fldChar w:fldCharType="separate"/>
      </w:r>
      <w:r>
        <w:t>10</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_Toc10236 </w:instrText>
      </w:r>
      <w:r>
        <w:rPr>
          <w:rFonts w:hint="eastAsia"/>
        </w:rPr>
        <w:fldChar w:fldCharType="separate"/>
      </w:r>
      <w:r>
        <w:t>五、发现的主要问题和改进措施</w:t>
      </w:r>
      <w:r>
        <w:tab/>
      </w:r>
      <w:r>
        <w:fldChar w:fldCharType="begin"/>
      </w:r>
      <w:r>
        <w:instrText xml:space="preserve"> PAGEREF _Toc10236 \h </w:instrText>
      </w:r>
      <w:r>
        <w:fldChar w:fldCharType="separate"/>
      </w:r>
      <w:r>
        <w:t>15</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_Toc12631 </w:instrText>
      </w:r>
      <w:r>
        <w:rPr>
          <w:rFonts w:hint="eastAsia"/>
        </w:rPr>
        <w:fldChar w:fldCharType="separate"/>
      </w:r>
      <w:r>
        <w:rPr>
          <w:rFonts w:hint="eastAsia"/>
        </w:rPr>
        <w:t>（一）</w:t>
      </w:r>
      <w:r>
        <w:t>发现的主要问题</w:t>
      </w:r>
      <w:r>
        <w:tab/>
      </w:r>
      <w:r>
        <w:fldChar w:fldCharType="begin"/>
      </w:r>
      <w:r>
        <w:instrText xml:space="preserve"> PAGEREF _Toc12631 \h </w:instrText>
      </w:r>
      <w:r>
        <w:fldChar w:fldCharType="separate"/>
      </w:r>
      <w:r>
        <w:t>15</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_Toc26107 </w:instrText>
      </w:r>
      <w:r>
        <w:rPr>
          <w:rFonts w:hint="eastAsia"/>
        </w:rPr>
        <w:fldChar w:fldCharType="separate"/>
      </w:r>
      <w:r>
        <w:rPr>
          <w:rFonts w:hint="eastAsia"/>
        </w:rPr>
        <w:t>（二）</w:t>
      </w:r>
      <w:r>
        <w:rPr>
          <w:lang w:val="zh-CN"/>
        </w:rPr>
        <w:t>下一步改进措施</w:t>
      </w:r>
      <w:r>
        <w:tab/>
      </w:r>
      <w:r>
        <w:fldChar w:fldCharType="begin"/>
      </w:r>
      <w:r>
        <w:instrText xml:space="preserve"> PAGEREF _Toc26107 \h </w:instrText>
      </w:r>
      <w:r>
        <w:fldChar w:fldCharType="separate"/>
      </w:r>
      <w:r>
        <w:t>16</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_Toc25765 </w:instrText>
      </w:r>
      <w:r>
        <w:rPr>
          <w:rFonts w:hint="eastAsia"/>
        </w:rPr>
        <w:fldChar w:fldCharType="separate"/>
      </w:r>
      <w:r>
        <w:rPr>
          <w:rFonts w:hint="eastAsia"/>
        </w:rPr>
        <w:t>（三）绩效自评结果应用</w:t>
      </w:r>
      <w:r>
        <w:tab/>
      </w:r>
      <w:r>
        <w:fldChar w:fldCharType="begin"/>
      </w:r>
      <w:r>
        <w:instrText xml:space="preserve"> PAGEREF _Toc25765 \h </w:instrText>
      </w:r>
      <w:r>
        <w:fldChar w:fldCharType="separate"/>
      </w:r>
      <w:r>
        <w:t>16</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_Toc9945 </w:instrText>
      </w:r>
      <w:r>
        <w:rPr>
          <w:rFonts w:hint="eastAsia"/>
        </w:rPr>
        <w:fldChar w:fldCharType="separate"/>
      </w:r>
      <w:r>
        <w:rPr>
          <w:rFonts w:hint="eastAsia"/>
        </w:rPr>
        <w:t>六、有关建议</w:t>
      </w:r>
      <w:r>
        <w:tab/>
      </w:r>
      <w:r>
        <w:fldChar w:fldCharType="begin"/>
      </w:r>
      <w:r>
        <w:instrText xml:space="preserve"> PAGEREF _Toc9945 \h </w:instrText>
      </w:r>
      <w:r>
        <w:fldChar w:fldCharType="separate"/>
      </w:r>
      <w:r>
        <w:t>17</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_Toc10708 </w:instrText>
      </w:r>
      <w:r>
        <w:rPr>
          <w:rFonts w:hint="eastAsia"/>
        </w:rPr>
        <w:fldChar w:fldCharType="separate"/>
      </w:r>
      <w:r>
        <w:t>七、</w:t>
      </w:r>
      <w:r>
        <w:rPr>
          <w:rFonts w:hint="eastAsia"/>
        </w:rPr>
        <w:t>其他需要说明的问题</w:t>
      </w:r>
      <w:r>
        <w:tab/>
      </w:r>
      <w:r>
        <w:fldChar w:fldCharType="begin"/>
      </w:r>
      <w:r>
        <w:instrText xml:space="preserve"> PAGEREF _Toc10708 \h </w:instrText>
      </w:r>
      <w:r>
        <w:fldChar w:fldCharType="separate"/>
      </w:r>
      <w:r>
        <w:t>17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_Toc30609 </w:instrText>
      </w:r>
      <w:r>
        <w:rPr>
          <w:rFonts w:hint="eastAsia"/>
        </w:rPr>
        <w:fldChar w:fldCharType="separate"/>
      </w:r>
      <w:r>
        <w:rPr>
          <w:rFonts w:hint="eastAsia"/>
        </w:rPr>
        <w:t>（一）绩效自评工作经验</w:t>
      </w:r>
      <w:r>
        <w:tab/>
      </w:r>
      <w:r>
        <w:fldChar w:fldCharType="begin"/>
      </w:r>
      <w:r>
        <w:instrText xml:space="preserve"> PAGEREF _Toc30609 \h </w:instrText>
      </w:r>
      <w:r>
        <w:fldChar w:fldCharType="separate"/>
      </w:r>
      <w:r>
        <w:t>17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_Toc12287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_Toc12287 \h </w:instrText>
      </w:r>
      <w:r>
        <w:fldChar w:fldCharType="separate"/>
      </w:r>
      <w:r>
        <w:t>17</w:t>
      </w:r>
      <w:r>
        <w:fldChar w:fldCharType="end"/>
      </w:r>
      <w:r>
        <w:rPr>
          <w:rFonts w:hint="eastAsia"/>
        </w:rPr>
        <w:fldChar w:fldCharType="end"/>
      </w:r>
    </w:p>
    <w:p>
      <w:pPr>
        <w:pStyle w:val="13"/>
        <w:tabs>
          <w:tab w:val="right" w:leader="dot" w:pos="8306"/>
        </w:tabs>
      </w:pPr>
      <w:r>
        <w:rPr>
          <w:rFonts w:hint="eastAsia"/>
        </w:rPr>
        <w:fldChar w:fldCharType="begin"/>
      </w:r>
      <w:r>
        <w:rPr>
          <w:rFonts w:hint="eastAsia"/>
        </w:rPr>
        <w:instrText xml:space="preserve"> HYPERLINK \l _Toc28850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_Toc28850 \h </w:instrText>
      </w:r>
      <w:r>
        <w:fldChar w:fldCharType="separate"/>
      </w:r>
      <w:r>
        <w:t>18</w:t>
      </w:r>
      <w:r>
        <w:fldChar w:fldCharType="end"/>
      </w:r>
      <w:r>
        <w:rPr>
          <w:rFonts w:hint="eastAsia"/>
        </w:rPr>
        <w:fldChar w:fldCharType="end"/>
      </w:r>
    </w:p>
    <w:p>
      <w:pPr>
        <w:pStyle w:val="23"/>
        <w:bidi w:val="0"/>
        <w:rPr>
          <w:rFonts w:hint="eastAsia"/>
        </w:rPr>
      </w:pPr>
      <w:r>
        <w:rPr>
          <w:rFonts w:hint="eastAsia"/>
        </w:rPr>
        <w:fldChar w:fldCharType="end"/>
      </w:r>
    </w:p>
    <w:p>
      <w:pPr>
        <w:pStyle w:val="23"/>
        <w:bidi w:val="0"/>
        <w:rPr>
          <w:rFonts w:hint="eastAsia"/>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val="en-US" w:eastAsia="zh-CN"/>
        </w:rPr>
      </w:pPr>
      <w:bookmarkStart w:id="2" w:name="_Toc6550"/>
      <w:bookmarkStart w:id="3" w:name="_Toc23630"/>
      <w:bookmarkStart w:id="4" w:name="_Toc27842"/>
      <w:bookmarkStart w:id="5" w:name="_Toc12961"/>
      <w:bookmarkStart w:id="6" w:name="_Toc28057"/>
      <w:r>
        <w:rPr>
          <w:rFonts w:hint="eastAsia" w:ascii="黑体" w:hAnsi="黑体" w:eastAsia="黑体" w:cs="黑体"/>
          <w:b/>
          <w:bCs/>
          <w:sz w:val="44"/>
          <w:szCs w:val="36"/>
          <w:highlight w:val="none"/>
          <w:lang w:val="en-US" w:eastAsia="zh-CN"/>
        </w:rPr>
        <w:t>共青团太康县委</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3"/>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7"/>
        <w:bidi w:val="0"/>
        <w:rPr>
          <w:color w:val="auto"/>
        </w:rPr>
      </w:pPr>
      <w:bookmarkStart w:id="7" w:name="_Toc18365"/>
      <w:r>
        <w:rPr>
          <w:rFonts w:hint="eastAsia"/>
          <w:color w:val="auto"/>
          <w:lang w:val="en-US" w:eastAsia="zh-CN"/>
        </w:rPr>
        <w:t>一、</w:t>
      </w:r>
      <w:r>
        <w:rPr>
          <w:rFonts w:hint="eastAsia"/>
          <w:color w:val="auto"/>
        </w:rPr>
        <w:t>基本情况</w:t>
      </w:r>
      <w:bookmarkEnd w:id="7"/>
    </w:p>
    <w:p>
      <w:pPr>
        <w:pStyle w:val="8"/>
        <w:bidi w:val="0"/>
        <w:rPr>
          <w:rFonts w:hint="eastAsia"/>
        </w:rPr>
      </w:pPr>
      <w:bookmarkStart w:id="8" w:name="_Toc14501"/>
      <w:r>
        <w:rPr>
          <w:rFonts w:hint="eastAsia"/>
        </w:rPr>
        <w:t>（一）单位简介</w:t>
      </w:r>
      <w:bookmarkEnd w:id="8"/>
    </w:p>
    <w:p>
      <w:pPr>
        <w:ind w:firstLine="640" w:firstLineChars="200"/>
        <w:rPr>
          <w:rFonts w:hint="eastAsia" w:ascii="仿宋_GB2312" w:hAnsi="仿宋_GB2312" w:eastAsia="仿宋_GB2312" w:cs="仿宋_GB2312"/>
          <w:sz w:val="32"/>
          <w:szCs w:val="32"/>
        </w:rPr>
      </w:pPr>
      <w:bookmarkStart w:id="9" w:name="_Toc26993"/>
      <w:r>
        <w:rPr>
          <w:rFonts w:hint="eastAsia" w:ascii="仿宋_GB2312" w:hAnsi="仿宋_GB2312" w:eastAsia="仿宋_GB2312" w:cs="仿宋_GB2312"/>
          <w:sz w:val="32"/>
          <w:szCs w:val="32"/>
        </w:rPr>
        <w:t>共青团太康县委，行政编制7人，实有人数</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人，单位性质行政，经费预算性质财政预算拨款，内设3个职能股室：办公室、学校少年部、组织宣传部。 </w:t>
      </w:r>
    </w:p>
    <w:p>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二、职能和主要职责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（一）领导全县的共青团工作。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（二）领导全县青联，学联和少先队工作，对全县青年社团组织实行指导和管理。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（三）参与制定青少年事业发展规划，青少年工作方针，政策，对青少年活动阵地，青少年报刊，青少年服务机构建设和青少年读物出版等事务进行规划和管理。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（四）贯彻实施有关青少年事务的法律，法规，协助党和政府处理协调与青少年利益相关的事务。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（五）调查青少年思想动态和思想教育问题，提出相应对策，开展各种活动。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（六）协助政府教育部门做好中，小学校的教育管理工作，维护学校稳定和社会安定团结。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（七）在全县经济建设中，组织和带领团员青年发挥生力军和突击队作用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（八）承担县委，县政府，团市委交办的有关事项。 </w:t>
      </w:r>
    </w:p>
    <w:p>
      <w:pPr>
        <w:pStyle w:val="8"/>
        <w:bidi w:val="0"/>
      </w:pPr>
      <w:r>
        <w:rPr>
          <w:rFonts w:hint="eastAsia"/>
        </w:rPr>
        <w:t>（二）</w:t>
      </w:r>
      <w:r>
        <w:t>年度部门总目标及主要任务</w:t>
      </w:r>
      <w:bookmarkEnd w:id="9"/>
    </w:p>
    <w:p>
      <w:pPr>
        <w:pStyle w:val="23"/>
        <w:bidi w:val="0"/>
        <w:rPr>
          <w:highlight w:val="none"/>
        </w:rPr>
      </w:pPr>
      <w:bookmarkStart w:id="10" w:name="_Toc21119"/>
      <w:bookmarkStart w:id="11" w:name="_Toc18200"/>
      <w:bookmarkStart w:id="12" w:name="_Toc5610"/>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9"/>
        <w:numPr>
          <w:ilvl w:val="0"/>
          <w:numId w:val="1"/>
        </w:numPr>
        <w:bidi w:val="0"/>
        <w:rPr>
          <w:rFonts w:hint="eastAsia"/>
        </w:rPr>
      </w:pPr>
      <w:r>
        <w:rPr>
          <w:rFonts w:hint="eastAsia"/>
        </w:rPr>
        <w:t>年度总体目标</w:t>
      </w:r>
    </w:p>
    <w:p>
      <w:pPr>
        <w:numPr>
          <w:ilvl w:val="0"/>
          <w:numId w:val="0"/>
        </w:numPr>
        <w:rPr>
          <w:rFonts w:hint="default" w:eastAsia="仿宋"/>
          <w:lang w:val="en-US" w:eastAsia="zh-CN"/>
        </w:rPr>
      </w:pPr>
      <w:r>
        <w:rPr>
          <w:rFonts w:hint="eastAsia"/>
          <w:lang w:val="en-US" w:eastAsia="zh-CN"/>
        </w:rPr>
        <w:t xml:space="preserve">    任务1：完成基层团组织改革</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任务2：青少年思政引领、思政教育；</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任务3：助力乡村振兴，服务全县大局；</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任务</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：组织开展三月学雷锋、五四表彰</w:t>
      </w:r>
      <w:r>
        <w:rPr>
          <w:rFonts w:hint="eastAsia" w:ascii="仿宋_GB2312" w:hAnsi="仿宋_GB2312" w:eastAsia="仿宋_GB2312" w:cs="仿宋_GB2312"/>
          <w:sz w:val="32"/>
          <w:szCs w:val="32"/>
          <w:lang w:eastAsia="zh-CN"/>
        </w:rPr>
        <w:t>、建队节</w:t>
      </w:r>
      <w:r>
        <w:rPr>
          <w:rFonts w:hint="eastAsia" w:ascii="仿宋_GB2312" w:hAnsi="仿宋_GB2312" w:eastAsia="仿宋_GB2312" w:cs="仿宋_GB2312"/>
          <w:sz w:val="32"/>
          <w:szCs w:val="32"/>
        </w:rPr>
        <w:t>等系列活动</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任务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服务青年、促进青年就业创业、维护青少年合法权益；</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任务</w:t>
      </w:r>
      <w:r>
        <w:rPr>
          <w:rFonts w:hint="eastAsia" w:ascii="仿宋_GB2312" w:hAnsi="仿宋_GB2312" w:eastAsia="仿宋_GB2312" w:cs="仿宋_GB2312"/>
          <w:sz w:val="32"/>
          <w:szCs w:val="32"/>
          <w:lang w:val="en-US" w:eastAsia="zh-CN"/>
        </w:rPr>
        <w:t>6：开展志愿服务；</w:t>
      </w:r>
    </w:p>
    <w:p>
      <w:pPr>
        <w:ind w:firstLine="640" w:firstLineChars="200"/>
        <w:rPr>
          <w:rFonts w:hint="eastAsia" w:ascii="宋体" w:hAnsi="宋体" w:eastAsia="宋体" w:cs="宋体"/>
          <w:kern w:val="0"/>
          <w:sz w:val="18"/>
          <w:szCs w:val="18"/>
          <w:lang w:val="en-US" w:eastAsia="zh-CN"/>
        </w:rPr>
      </w:pPr>
      <w:r>
        <w:rPr>
          <w:rFonts w:hint="eastAsia" w:ascii="仿宋_GB2312" w:hAnsi="仿宋_GB2312" w:eastAsia="仿宋_GB2312" w:cs="仿宋_GB2312"/>
          <w:sz w:val="32"/>
          <w:szCs w:val="32"/>
          <w:lang w:val="en-US" w:eastAsia="zh-CN"/>
        </w:rPr>
        <w:t>任</w:t>
      </w:r>
      <w:r>
        <w:rPr>
          <w:rFonts w:hint="eastAsia" w:ascii="仿宋_GB2312" w:hAnsi="仿宋_GB2312" w:eastAsia="仿宋_GB2312" w:cs="仿宋_GB2312"/>
          <w:sz w:val="32"/>
          <w:szCs w:val="32"/>
        </w:rPr>
        <w:t>务</w:t>
      </w:r>
      <w:r>
        <w:rPr>
          <w:rFonts w:hint="eastAsia" w:ascii="仿宋_GB2312" w:hAnsi="仿宋_GB2312" w:eastAsia="仿宋_GB2312" w:cs="仿宋_GB2312"/>
          <w:sz w:val="32"/>
          <w:szCs w:val="32"/>
          <w:lang w:val="en-US" w:eastAsia="zh-CN"/>
        </w:rPr>
        <w:t xml:space="preserve">7：做好预防青少年违法犯罪工作，从严治团，强化自身建设；    </w:t>
      </w:r>
      <w:r>
        <w:rPr>
          <w:rFonts w:hint="eastAsia" w:ascii="宋体" w:hAnsi="宋体" w:eastAsia="宋体" w:cs="宋体"/>
          <w:kern w:val="0"/>
          <w:sz w:val="18"/>
          <w:szCs w:val="18"/>
          <w:lang w:val="en-US" w:eastAsia="zh-CN"/>
        </w:rPr>
        <w:t xml:space="preserve"> </w:t>
      </w:r>
    </w:p>
    <w:p>
      <w:pPr>
        <w:ind w:firstLine="360" w:firstLineChars="200"/>
      </w:pPr>
      <w:r>
        <w:rPr>
          <w:rFonts w:hint="eastAsia" w:ascii="宋体" w:hAnsi="宋体" w:eastAsia="宋体" w:cs="宋体"/>
          <w:kern w:val="0"/>
          <w:sz w:val="18"/>
          <w:szCs w:val="18"/>
          <w:lang w:val="en-US" w:eastAsia="zh-CN"/>
        </w:rPr>
        <w:t xml:space="preserve">   </w:t>
      </w:r>
      <w:r>
        <w:rPr>
          <w:rFonts w:hint="eastAsia"/>
        </w:rPr>
        <w:t>2.年度主要工作内容</w:t>
      </w:r>
    </w:p>
    <w:p>
      <w:pPr>
        <w:pStyle w:val="23"/>
        <w:bidi w:val="0"/>
        <w:rPr>
          <w:rFonts w:hint="eastAsia"/>
          <w:highlight w:val="none"/>
          <w:lang w:val="en-US" w:eastAsia="zh-CN"/>
        </w:rPr>
      </w:pPr>
      <w:r>
        <w:rPr>
          <w:rFonts w:hint="eastAsia"/>
          <w:highlight w:val="none"/>
        </w:rPr>
        <w:t>任务1：</w:t>
      </w:r>
      <w:r>
        <w:rPr>
          <w:rFonts w:hint="eastAsia"/>
          <w:highlight w:val="none"/>
          <w:lang w:val="en-US" w:eastAsia="zh-CN"/>
        </w:rPr>
        <w:t>完成基层团组织改革</w:t>
      </w:r>
    </w:p>
    <w:p>
      <w:pPr>
        <w:pStyle w:val="23"/>
        <w:bidi w:val="0"/>
        <w:rPr>
          <w:rFonts w:hint="eastAsia"/>
          <w:highlight w:val="none"/>
          <w:lang w:val="en-US" w:eastAsia="zh-CN"/>
        </w:rPr>
      </w:pPr>
      <w:r>
        <w:rPr>
          <w:rFonts w:hint="eastAsia"/>
          <w:highlight w:val="none"/>
        </w:rPr>
        <w:t>任务2：</w:t>
      </w:r>
      <w:r>
        <w:rPr>
          <w:rFonts w:hint="eastAsia"/>
          <w:highlight w:val="none"/>
          <w:lang w:val="en-US" w:eastAsia="zh-CN"/>
        </w:rPr>
        <w:t>助力乡村振兴</w:t>
      </w:r>
    </w:p>
    <w:p>
      <w:pPr>
        <w:pStyle w:val="23"/>
        <w:bidi w:val="0"/>
        <w:rPr>
          <w:rFonts w:hint="eastAsia"/>
          <w:highlight w:val="none"/>
          <w:lang w:val="en-US" w:eastAsia="zh-CN"/>
        </w:rPr>
      </w:pPr>
      <w:r>
        <w:rPr>
          <w:rFonts w:hint="eastAsia"/>
          <w:highlight w:val="none"/>
        </w:rPr>
        <w:t>任务3：</w:t>
      </w:r>
      <w:r>
        <w:rPr>
          <w:rFonts w:hint="eastAsia"/>
          <w:highlight w:val="none"/>
          <w:lang w:val="en-US" w:eastAsia="zh-CN"/>
        </w:rPr>
        <w:t>开展青少年思政教育及志愿服务活动</w:t>
      </w:r>
    </w:p>
    <w:p>
      <w:pPr>
        <w:pStyle w:val="23"/>
        <w:bidi w:val="0"/>
        <w:rPr>
          <w:rFonts w:hint="default" w:eastAsia="仿宋"/>
          <w:highlight w:val="none"/>
          <w:lang w:val="en-US" w:eastAsia="zh-CN"/>
        </w:rPr>
      </w:pPr>
      <w:r>
        <w:rPr>
          <w:rFonts w:hint="eastAsia"/>
          <w:highlight w:val="none"/>
        </w:rPr>
        <w:t>任务</w:t>
      </w:r>
      <w:r>
        <w:rPr>
          <w:rFonts w:hint="eastAsia"/>
          <w:highlight w:val="none"/>
          <w:lang w:val="en-US" w:eastAsia="zh-CN"/>
        </w:rPr>
        <w:t>4</w:t>
      </w:r>
      <w:r>
        <w:rPr>
          <w:rFonts w:hint="eastAsia"/>
          <w:highlight w:val="none"/>
        </w:rPr>
        <w:t>：</w:t>
      </w:r>
      <w:r>
        <w:rPr>
          <w:rFonts w:hint="eastAsia"/>
          <w:highlight w:val="none"/>
          <w:lang w:val="en-US" w:eastAsia="zh-CN"/>
        </w:rPr>
        <w:t>服务青年就业创业</w:t>
      </w:r>
    </w:p>
    <w:p>
      <w:pPr>
        <w:pStyle w:val="9"/>
        <w:bidi w:val="0"/>
      </w:pPr>
      <w:r>
        <w:rPr>
          <w:rFonts w:hint="eastAsia"/>
        </w:rPr>
        <w:t>3.</w:t>
      </w:r>
      <w:r>
        <w:t>年度部门整体预算绩效目标、绩效指标设定情况</w:t>
      </w:r>
    </w:p>
    <w:p>
      <w:pPr>
        <w:pStyle w:val="23"/>
        <w:bidi w:val="0"/>
        <w:jc w:val="both"/>
        <w:rPr>
          <w:rFonts w:hint="eastAsia"/>
          <w:highlight w:val="none"/>
        </w:rPr>
      </w:pPr>
      <w:bookmarkStart w:id="13" w:name="_Toc12027"/>
      <w:bookmarkStart w:id="14" w:name="_Toc25009"/>
      <w:bookmarkStart w:id="15" w:name="_Toc23108"/>
      <w:bookmarkStart w:id="16" w:name="_Toc19880"/>
      <w:bookmarkStart w:id="17" w:name="_Toc10759"/>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w:t>
      </w:r>
      <w:r>
        <w:rPr>
          <w:rFonts w:hint="eastAsia"/>
          <w:highlight w:val="none"/>
        </w:rPr>
        <w:t>目标表，具体内容详见附件1；</w:t>
      </w:r>
      <w:bookmarkEnd w:id="13"/>
      <w:bookmarkEnd w:id="14"/>
      <w:bookmarkEnd w:id="15"/>
      <w:bookmarkEnd w:id="16"/>
      <w:bookmarkEnd w:id="17"/>
    </w:p>
    <w:p>
      <w:pPr>
        <w:pStyle w:val="23"/>
        <w:bidi w:val="0"/>
      </w:pPr>
      <w:r>
        <w:rPr>
          <w:rFonts w:hint="eastAsia"/>
          <w:highlight w:val="none"/>
        </w:rPr>
        <w:t>本次自评指标体系包括3个一级指标、</w:t>
      </w:r>
      <w:r>
        <w:rPr>
          <w:rFonts w:hint="eastAsia"/>
          <w:highlight w:val="none"/>
          <w:lang w:val="en-US" w:eastAsia="zh-CN"/>
        </w:rPr>
        <w:t>7</w:t>
      </w:r>
      <w:r>
        <w:rPr>
          <w:rFonts w:hint="eastAsia"/>
          <w:highlight w:val="none"/>
        </w:rPr>
        <w:t>个二级指标、</w:t>
      </w:r>
      <w:r>
        <w:rPr>
          <w:rFonts w:hint="eastAsia"/>
          <w:highlight w:val="none"/>
          <w:lang w:val="en-US" w:eastAsia="zh-CN"/>
        </w:rPr>
        <w:t>28</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w:t>
      </w:r>
      <w:r>
        <w:rPr>
          <w:rFonts w:hint="eastAsia"/>
        </w:rPr>
        <w:t>进行细化评价；二级指标从整体工作目标管理情况、预算和财务管理、绩效管理、重点工作任务完成、履职目标实现、</w:t>
      </w:r>
      <w:r>
        <w:rPr>
          <w:rFonts w:hint="eastAsia"/>
          <w:highlight w:val="none"/>
        </w:rPr>
        <w:t>履职社会效益、满意度</w:t>
      </w:r>
      <w:r>
        <w:rPr>
          <w:rFonts w:hint="eastAsia"/>
          <w:highlight w:val="none"/>
          <w:lang w:val="en-US" w:eastAsia="zh-CN"/>
        </w:rPr>
        <w:t>7</w:t>
      </w:r>
      <w:r>
        <w:rPr>
          <w:rFonts w:hint="eastAsia"/>
          <w:highlight w:val="none"/>
        </w:rPr>
        <w:t>个</w:t>
      </w:r>
      <w:r>
        <w:rPr>
          <w:rFonts w:hint="eastAsia"/>
        </w:rPr>
        <w:t>方面对一级指标进行细化评价，三级指标是对二级指标的细化、量化。</w:t>
      </w:r>
    </w:p>
    <w:p>
      <w:pPr>
        <w:pStyle w:val="7"/>
        <w:bidi w:val="0"/>
        <w:rPr>
          <w:color w:val="auto"/>
        </w:rPr>
      </w:pPr>
      <w:bookmarkStart w:id="18" w:name="_Toc26354"/>
      <w:r>
        <w:rPr>
          <w:rFonts w:hint="eastAsia"/>
          <w:color w:val="auto"/>
        </w:rPr>
        <w:t>二</w:t>
      </w:r>
      <w:r>
        <w:rPr>
          <w:color w:val="auto"/>
        </w:rPr>
        <w:t>、绩效自评工作开展情况</w:t>
      </w:r>
      <w:bookmarkEnd w:id="18"/>
    </w:p>
    <w:p>
      <w:pPr>
        <w:pStyle w:val="8"/>
        <w:bidi w:val="0"/>
      </w:pPr>
      <w:bookmarkStart w:id="19" w:name="_Toc12147"/>
      <w:r>
        <w:rPr>
          <w:rFonts w:hint="eastAsia"/>
          <w:lang w:val="en-US" w:eastAsia="zh-CN"/>
        </w:rPr>
        <w:t>（一）评价方法</w:t>
      </w:r>
      <w:bookmarkEnd w:id="19"/>
    </w:p>
    <w:p>
      <w:pPr>
        <w:pStyle w:val="23"/>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3"/>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3"/>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8"/>
        <w:bidi w:val="0"/>
      </w:pPr>
      <w:bookmarkStart w:id="20" w:name="_Toc215"/>
      <w:r>
        <w:rPr>
          <w:rFonts w:hint="eastAsia"/>
          <w:lang w:val="en-US" w:eastAsia="zh-CN"/>
        </w:rPr>
        <w:t>（二）工作程序</w:t>
      </w:r>
      <w:bookmarkEnd w:id="20"/>
    </w:p>
    <w:p>
      <w:pPr>
        <w:pStyle w:val="23"/>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7"/>
        <w:bidi w:val="0"/>
        <w:rPr>
          <w:color w:val="auto"/>
        </w:rPr>
      </w:pPr>
      <w:bookmarkStart w:id="21" w:name="_Toc547"/>
      <w:r>
        <w:rPr>
          <w:rFonts w:hint="eastAsia"/>
          <w:color w:val="auto"/>
        </w:rPr>
        <w:t>三</w:t>
      </w:r>
      <w:r>
        <w:rPr>
          <w:color w:val="auto"/>
        </w:rPr>
        <w:t>、综合评价结论</w:t>
      </w:r>
      <w:bookmarkEnd w:id="21"/>
    </w:p>
    <w:p>
      <w:pPr>
        <w:pStyle w:val="23"/>
        <w:bidi w:val="0"/>
        <w:rPr>
          <w:rFonts w:hint="eastAsia"/>
          <w:color w:val="000000" w:themeColor="text1"/>
          <w:highlight w:val="none"/>
          <w14:textFill>
            <w14:solidFill>
              <w14:schemeClr w14:val="tx1"/>
            </w14:solidFill>
          </w14:textFill>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color w:val="000000" w:themeColor="text1"/>
          <w:highlight w:val="none"/>
          <w:lang w:val="en-US" w:eastAsia="zh-CN"/>
          <w14:textFill>
            <w14:solidFill>
              <w14:schemeClr w14:val="tx1"/>
            </w14:solidFill>
          </w14:textFill>
        </w:rPr>
        <w:t>94</w:t>
      </w:r>
      <w:r>
        <w:rPr>
          <w:color w:val="000000" w:themeColor="text1"/>
          <w:highlight w:val="none"/>
          <w14:textFill>
            <w14:solidFill>
              <w14:schemeClr w14:val="tx1"/>
            </w14:solidFill>
          </w14:textFill>
        </w:rPr>
        <w:t>分，评价等级为</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优</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其中，预算执行率一项得分</w:t>
      </w:r>
      <w:r>
        <w:rPr>
          <w:rFonts w:hint="eastAsia"/>
          <w:color w:val="000000" w:themeColor="text1"/>
          <w:highlight w:val="none"/>
          <w:lang w:val="en-US" w:eastAsia="zh-CN"/>
          <w14:textFill>
            <w14:solidFill>
              <w14:schemeClr w14:val="tx1"/>
            </w14:solidFill>
          </w14:textFill>
        </w:rPr>
        <w:t>10</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投入管理</w:t>
      </w:r>
      <w:r>
        <w:rPr>
          <w:color w:val="000000" w:themeColor="text1"/>
          <w:highlight w:val="none"/>
          <w14:textFill>
            <w14:solidFill>
              <w14:schemeClr w14:val="tx1"/>
            </w14:solidFill>
          </w14:textFill>
        </w:rPr>
        <w:t>指标得分</w:t>
      </w:r>
      <w:r>
        <w:rPr>
          <w:rFonts w:hint="eastAsia"/>
          <w:color w:val="000000" w:themeColor="text1"/>
          <w:highlight w:val="none"/>
          <w:lang w:val="en-US" w:eastAsia="zh-CN"/>
          <w14:textFill>
            <w14:solidFill>
              <w14:schemeClr w14:val="tx1"/>
            </w14:solidFill>
          </w14:textFill>
        </w:rPr>
        <w:t>30</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产出指标得分</w:t>
      </w:r>
      <w:r>
        <w:rPr>
          <w:rFonts w:hint="eastAsia"/>
          <w:color w:val="000000" w:themeColor="text1"/>
          <w:highlight w:val="none"/>
          <w:lang w:val="en-US" w:eastAsia="zh-CN"/>
          <w14:textFill>
            <w14:solidFill>
              <w14:schemeClr w14:val="tx1"/>
            </w14:solidFill>
          </w14:textFill>
        </w:rPr>
        <w:t>23</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，效益指标得分</w:t>
      </w:r>
      <w:r>
        <w:rPr>
          <w:rFonts w:hint="eastAsia"/>
          <w:color w:val="000000" w:themeColor="text1"/>
          <w:highlight w:val="none"/>
          <w:lang w:val="en-US" w:eastAsia="zh-CN"/>
          <w14:textFill>
            <w14:solidFill>
              <w14:schemeClr w14:val="tx1"/>
            </w14:solidFill>
          </w14:textFill>
        </w:rPr>
        <w:t>31</w:t>
      </w:r>
      <w:r>
        <w:rPr>
          <w:color w:val="000000" w:themeColor="text1"/>
          <w:highlight w:val="none"/>
          <w14:textFill>
            <w14:solidFill>
              <w14:schemeClr w14:val="tx1"/>
            </w14:solidFill>
          </w14:textFill>
        </w:rPr>
        <w:t>分</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总体得分情况如下表3-1，具体指标得分情况详见表3-</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w:t>
      </w:r>
    </w:p>
    <w:p>
      <w:pPr>
        <w:pStyle w:val="23"/>
        <w:bidi w:val="0"/>
        <w:rPr>
          <w:rFonts w:hint="eastAsia"/>
          <w:color w:val="000000" w:themeColor="text1"/>
          <w:highlight w:val="none"/>
          <w14:textFill>
            <w14:solidFill>
              <w14:schemeClr w14:val="tx1"/>
            </w14:solidFill>
          </w14:textFill>
        </w:rPr>
      </w:pPr>
    </w:p>
    <w:p>
      <w:pPr>
        <w:pStyle w:val="20"/>
        <w:bidi w:val="0"/>
      </w:pPr>
      <w:r>
        <w:rPr>
          <w:rFonts w:hint="eastAsia"/>
        </w:rPr>
        <w:t>表</w:t>
      </w:r>
      <w:r>
        <w:t xml:space="preserve">3-1 </w:t>
      </w:r>
      <w:r>
        <w:rPr>
          <w:rFonts w:hint="eastAsia"/>
        </w:rPr>
        <w:t>部门整体得分情况</w:t>
      </w:r>
    </w:p>
    <w:tbl>
      <w:tblPr>
        <w:tblStyle w:val="16"/>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权重</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eastAsia"/>
                <w:sz w:val="24"/>
                <w:szCs w:val="24"/>
              </w:rPr>
            </w:pPr>
            <w:r>
              <w:rPr>
                <w:rFonts w:hint="eastAsia"/>
                <w:color w:val="auto"/>
                <w:highlight w:val="none"/>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eastAsia"/>
                <w:sz w:val="24"/>
                <w:szCs w:val="24"/>
              </w:rPr>
            </w:pPr>
            <w:r>
              <w:rPr>
                <w:rFonts w:hint="eastAsia"/>
                <w:color w:val="auto"/>
                <w:highlight w:val="none"/>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eastAsia"/>
                <w:sz w:val="24"/>
                <w:szCs w:val="24"/>
              </w:rPr>
            </w:pPr>
            <w:r>
              <w:rPr>
                <w:rFonts w:hint="eastAsia"/>
                <w:color w:val="auto"/>
                <w:highlight w:val="none"/>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eastAsia"/>
                <w:sz w:val="24"/>
                <w:szCs w:val="24"/>
              </w:rPr>
            </w:pPr>
            <w:r>
              <w:rPr>
                <w:rFonts w:hint="eastAsia"/>
                <w:color w:val="auto"/>
                <w:highlight w:val="none"/>
                <w:lang w:val="en-US" w:eastAsia="zh-CN"/>
              </w:rPr>
              <w:t>35</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eastAsia"/>
                <w:sz w:val="24"/>
                <w:szCs w:val="24"/>
              </w:rPr>
            </w:pPr>
            <w:r>
              <w:rPr>
                <w:rFonts w:hint="eastAsia"/>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100%</w:t>
            </w:r>
          </w:p>
        </w:tc>
        <w:tc>
          <w:tcPr>
            <w:tcW w:w="1055"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100%</w:t>
            </w:r>
          </w:p>
        </w:tc>
        <w:tc>
          <w:tcPr>
            <w:tcW w:w="724"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92%</w:t>
            </w:r>
          </w:p>
        </w:tc>
        <w:tc>
          <w:tcPr>
            <w:tcW w:w="753"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89%</w:t>
            </w:r>
          </w:p>
        </w:tc>
        <w:tc>
          <w:tcPr>
            <w:tcW w:w="520"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23</w:t>
            </w:r>
          </w:p>
        </w:tc>
        <w:tc>
          <w:tcPr>
            <w:tcW w:w="753"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31</w:t>
            </w:r>
          </w:p>
        </w:tc>
        <w:tc>
          <w:tcPr>
            <w:tcW w:w="520" w:type="pct"/>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sz w:val="24"/>
                <w:szCs w:val="24"/>
                <w:lang w:val="en-US" w:eastAsia="zh-CN"/>
              </w:rPr>
            </w:pPr>
            <w:r>
              <w:rPr>
                <w:rFonts w:hint="eastAsia"/>
                <w:sz w:val="24"/>
                <w:szCs w:val="24"/>
                <w:lang w:val="en-US" w:eastAsia="zh-CN"/>
              </w:rPr>
              <w:t>94</w:t>
            </w:r>
          </w:p>
        </w:tc>
      </w:tr>
    </w:tbl>
    <w:p>
      <w:pPr>
        <w:pStyle w:val="20"/>
        <w:bidi w:val="0"/>
      </w:pPr>
      <w:r>
        <w:t>表3-2 各项指标得分情况表</w:t>
      </w:r>
    </w:p>
    <w:tbl>
      <w:tblPr>
        <w:tblStyle w:val="15"/>
        <w:tblW w:w="4998" w:type="pct"/>
        <w:jc w:val="center"/>
        <w:tblLayout w:type="autofit"/>
        <w:tblCellMar>
          <w:top w:w="0" w:type="dxa"/>
          <w:left w:w="108" w:type="dxa"/>
          <w:bottom w:w="0" w:type="dxa"/>
          <w:right w:w="108" w:type="dxa"/>
        </w:tblCellMar>
      </w:tblPr>
      <w:tblGrid>
        <w:gridCol w:w="987"/>
        <w:gridCol w:w="1430"/>
        <w:gridCol w:w="2253"/>
        <w:gridCol w:w="1283"/>
        <w:gridCol w:w="1241"/>
        <w:gridCol w:w="656"/>
        <w:gridCol w:w="669"/>
      </w:tblGrid>
      <w:tr>
        <w:tblPrEx>
          <w:tblCellMar>
            <w:top w:w="0" w:type="dxa"/>
            <w:left w:w="108" w:type="dxa"/>
            <w:bottom w:w="0" w:type="dxa"/>
            <w:right w:w="108" w:type="dxa"/>
          </w:tblCellMar>
        </w:tblPrEx>
        <w:trPr>
          <w:trHeight w:val="567" w:hRule="atLeast"/>
          <w:tblHeader/>
          <w:jc w:val="center"/>
        </w:trPr>
        <w:tc>
          <w:tcPr>
            <w:tcW w:w="57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一级指标</w:t>
            </w:r>
          </w:p>
        </w:tc>
        <w:tc>
          <w:tcPr>
            <w:tcW w:w="839"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二级指标</w:t>
            </w:r>
          </w:p>
        </w:tc>
        <w:tc>
          <w:tcPr>
            <w:tcW w:w="132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三级指标</w:t>
            </w:r>
          </w:p>
        </w:tc>
        <w:tc>
          <w:tcPr>
            <w:tcW w:w="75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得分</w:t>
            </w:r>
          </w:p>
        </w:tc>
      </w:tr>
      <w:tr>
        <w:tblPrEx>
          <w:tblCellMar>
            <w:top w:w="0" w:type="dxa"/>
            <w:left w:w="108" w:type="dxa"/>
            <w:bottom w:w="0" w:type="dxa"/>
            <w:right w:w="108" w:type="dxa"/>
          </w:tblCellMar>
        </w:tblPrEx>
        <w:trPr>
          <w:trHeight w:val="567" w:hRule="atLeast"/>
          <w:jc w:val="center"/>
        </w:trPr>
        <w:tc>
          <w:tcPr>
            <w:tcW w:w="579"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预算执行率</w:t>
            </w:r>
          </w:p>
        </w:tc>
        <w:tc>
          <w:tcPr>
            <w:tcW w:w="8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57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投入管理指标</w:t>
            </w: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工作目标管理</w:t>
            </w: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年度履职目标相关性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相关</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工作任务科学性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科学</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绩效指标合理性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合理</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lang w:eastAsia="zh-CN"/>
              </w:rPr>
            </w:pPr>
            <w:r>
              <w:rPr>
                <w:rFonts w:hint="eastAsia"/>
              </w:rPr>
              <w:t>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预算和财务管理</w:t>
            </w: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预算编制完整性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专项资金细化率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预算调整率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lang w:val="en-US"/>
              </w:rPr>
            </w:pPr>
            <w:r>
              <w:rPr>
                <w:rFonts w:hint="eastAsia"/>
                <w:color w:val="auto"/>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结转结余率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lang w:val="en-US"/>
              </w:rPr>
            </w:pPr>
            <w:r>
              <w:rPr>
                <w:rFonts w:hint="eastAsia"/>
                <w:color w:val="auto"/>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“三公经”控制率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政府采购执行率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w:t>
            </w:r>
            <w:r>
              <w:rPr>
                <w:rFonts w:hint="default"/>
                <w:color w:val="auto"/>
                <w:highlight w:val="none"/>
                <w:lang w:val="en-US" w:eastAsia="zh-CN"/>
              </w:rPr>
              <w:t>95%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决算真实性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资金使用合规性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管理制度健全性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预决算信息公幵性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公幵</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公幵</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资产管理规范性</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规范</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绩效管理</w:t>
            </w: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绩效监控完成率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完成</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完成</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绩效自评完成率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部门绩效评价完成率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评价结果应用率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79" w:type="pct"/>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产出指标</w:t>
            </w: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重点工作任务完成</w:t>
            </w: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重点工作1计划完成率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r>
              <w:rPr>
                <w:rFonts w:hint="default"/>
                <w:color w:val="auto"/>
                <w:highlight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重点工作2计划完成率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重点工作3计划完成率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重点工作4计划完成率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839" w:type="pct"/>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履职目标实现</w:t>
            </w: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年度工作目标1实现率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lang w:val="en-US" w:eastAsia="zh-CN"/>
              </w:rPr>
              <w:t>100</w:t>
            </w:r>
            <w:r>
              <w:rPr>
                <w:rFonts w:hint="default"/>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lang w:val="en-US" w:eastAsia="zh-CN"/>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lang w:val="en-US" w:eastAsia="zh-CN"/>
              </w:rPr>
              <w:t>3</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年度工作目标2实现率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lang w:val="en-US" w:eastAsia="zh-CN"/>
              </w:rPr>
              <w:t>80</w:t>
            </w:r>
            <w:r>
              <w:rPr>
                <w:rFonts w:hint="default"/>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default"/>
                <w:lang w:val="en-US" w:eastAsia="zh-CN"/>
              </w:rPr>
              <w:t>5</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839" w:type="pct"/>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3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年度工作目标3实现率</w:t>
            </w:r>
          </w:p>
        </w:tc>
        <w:tc>
          <w:tcPr>
            <w:tcW w:w="7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lang w:val="en-US" w:eastAsia="zh-CN"/>
              </w:rPr>
              <w:t>80%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5</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4</w:t>
            </w:r>
          </w:p>
        </w:tc>
      </w:tr>
      <w:tr>
        <w:tblPrEx>
          <w:tblCellMar>
            <w:top w:w="0" w:type="dxa"/>
            <w:left w:w="108" w:type="dxa"/>
            <w:bottom w:w="0" w:type="dxa"/>
            <w:right w:w="108" w:type="dxa"/>
          </w:tblCellMar>
        </w:tblPrEx>
        <w:trPr>
          <w:trHeight w:val="567" w:hRule="atLeast"/>
          <w:jc w:val="center"/>
        </w:trPr>
        <w:tc>
          <w:tcPr>
            <w:tcW w:w="579"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r>
              <w:rPr>
                <w:rFonts w:hint="eastAsia"/>
              </w:rPr>
              <w:t>效益</w:t>
            </w:r>
          </w:p>
          <w:p>
            <w:pPr>
              <w:pStyle w:val="19"/>
              <w:bidi w:val="0"/>
              <w:rPr>
                <w:rFonts w:hint="eastAsia"/>
              </w:rPr>
            </w:pPr>
          </w:p>
          <w:p>
            <w:pPr>
              <w:pStyle w:val="19"/>
              <w:bidi w:val="0"/>
              <w:rPr>
                <w:rFonts w:hint="eastAsia"/>
              </w:rPr>
            </w:pPr>
            <w:r>
              <w:rPr>
                <w:rFonts w:hint="eastAsia"/>
              </w:rPr>
              <w:t>指标</w:t>
            </w:r>
          </w:p>
        </w:tc>
        <w:tc>
          <w:tcPr>
            <w:tcW w:w="839" w:type="pct"/>
            <w:vMerge w:val="restart"/>
            <w:tcBorders>
              <w:top w:val="single" w:color="auto" w:sz="4" w:space="0"/>
              <w:left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履职效益</w:t>
            </w:r>
          </w:p>
        </w:tc>
        <w:tc>
          <w:tcPr>
            <w:tcW w:w="2253" w:type="dxa"/>
            <w:tcBorders>
              <w:top w:val="single" w:color="auto" w:sz="4" w:space="0"/>
              <w:left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val="en-US" w:eastAsia="zh-CN"/>
              </w:rPr>
              <w:t>促进社会稳定</w:t>
            </w:r>
          </w:p>
        </w:tc>
        <w:tc>
          <w:tcPr>
            <w:tcW w:w="7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val="en-US" w:eastAsia="zh-CN"/>
              </w:rPr>
              <w:t>促进</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val="en-US" w:eastAsia="zh-CN"/>
              </w:rPr>
              <w:t>促进</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lang w:val="en-US" w:eastAsia="zh-CN"/>
              </w:rPr>
              <w:t>7</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839" w:type="pct"/>
            <w:vMerge w:val="continue"/>
            <w:tcBorders>
              <w:left w:val="single" w:color="auto" w:sz="4" w:space="0"/>
              <w:right w:val="single" w:color="auto" w:sz="4" w:space="0"/>
            </w:tcBorders>
            <w:shd w:val="clear" w:color="auto" w:fill="FFFFFF"/>
            <w:vAlign w:val="center"/>
          </w:tcPr>
          <w:p>
            <w:pPr>
              <w:pStyle w:val="19"/>
              <w:bidi w:val="0"/>
              <w:rPr>
                <w:rFonts w:hint="eastAsia"/>
                <w:highlight w:val="none"/>
              </w:rPr>
            </w:pPr>
          </w:p>
        </w:tc>
        <w:tc>
          <w:tcPr>
            <w:tcW w:w="2253" w:type="dxa"/>
            <w:tcBorders>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lang w:val="en-US" w:eastAsia="zh-CN"/>
              </w:rPr>
              <w:t>保障未成年权益</w:t>
            </w:r>
          </w:p>
        </w:tc>
        <w:tc>
          <w:tcPr>
            <w:tcW w:w="7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val="en-US" w:eastAsia="zh-CN"/>
              </w:rPr>
              <w:t>保障</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val="en-US" w:eastAsia="zh-CN"/>
              </w:rPr>
              <w:t>保障</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lang w:val="en-US" w:eastAsia="zh-CN"/>
              </w:rPr>
              <w:t>9</w:t>
            </w:r>
          </w:p>
        </w:tc>
      </w:tr>
      <w:tr>
        <w:tblPrEx>
          <w:tblCellMar>
            <w:top w:w="0" w:type="dxa"/>
            <w:left w:w="108" w:type="dxa"/>
            <w:bottom w:w="0" w:type="dxa"/>
            <w:right w:w="108" w:type="dxa"/>
          </w:tblCellMar>
        </w:tblPrEx>
        <w:trPr>
          <w:trHeight w:val="567" w:hRule="atLeast"/>
          <w:jc w:val="center"/>
        </w:trPr>
        <w:tc>
          <w:tcPr>
            <w:tcW w:w="579"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839"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highlight w:val="none"/>
                <w:lang w:val="en-US" w:eastAsia="zh-CN"/>
              </w:rPr>
            </w:pPr>
            <w:r>
              <w:rPr>
                <w:rFonts w:hint="eastAsia"/>
                <w:highlight w:val="none"/>
                <w:lang w:val="en-US" w:eastAsia="zh-CN"/>
              </w:rPr>
              <w:t>满意度</w:t>
            </w:r>
          </w:p>
        </w:tc>
        <w:tc>
          <w:tcPr>
            <w:tcW w:w="132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群众满意</w:t>
            </w:r>
          </w:p>
        </w:tc>
        <w:tc>
          <w:tcPr>
            <w:tcW w:w="7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96</w:t>
            </w:r>
            <w:r>
              <w:rPr>
                <w:rFonts w:hint="default"/>
                <w:color w:val="auto"/>
                <w:highlight w:val="none"/>
                <w:lang w:val="en-US" w:eastAsia="zh-CN"/>
              </w:rPr>
              <w:t>%</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2740"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合计</w:t>
            </w:r>
          </w:p>
        </w:tc>
        <w:tc>
          <w:tcPr>
            <w:tcW w:w="7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lang w:val="en-US" w:eastAsia="zh-CN"/>
              </w:rPr>
            </w:pPr>
            <w:r>
              <w:rPr>
                <w:rFonts w:hint="eastAsia"/>
                <w:lang w:val="en-US" w:eastAsia="zh-CN"/>
              </w:rPr>
              <w:t>100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lang w:val="en-US" w:eastAsia="zh-CN"/>
              </w:rPr>
            </w:pPr>
            <w:r>
              <w:rPr>
                <w:rFonts w:hint="eastAsia"/>
                <w:lang w:val="en-US" w:eastAsia="zh-CN"/>
              </w:rPr>
              <w:t>94</w:t>
            </w:r>
          </w:p>
        </w:tc>
      </w:tr>
    </w:tbl>
    <w:p>
      <w:pPr>
        <w:pStyle w:val="7"/>
        <w:bidi w:val="0"/>
      </w:pPr>
      <w:r>
        <w:rPr>
          <w:rFonts w:hint="eastAsia"/>
        </w:rPr>
        <w:t>四、</w:t>
      </w:r>
      <w:r>
        <w:t>绩效目标实现情况分析</w:t>
      </w:r>
    </w:p>
    <w:p>
      <w:pPr>
        <w:pStyle w:val="8"/>
        <w:bidi w:val="0"/>
      </w:pPr>
      <w:bookmarkStart w:id="22" w:name="_Toc31559"/>
      <w:r>
        <w:rPr>
          <w:rFonts w:hint="eastAsia"/>
          <w:lang w:eastAsia="zh-CN"/>
        </w:rPr>
        <w:t>（</w:t>
      </w:r>
      <w:r>
        <w:t>一</w:t>
      </w:r>
      <w:r>
        <w:rPr>
          <w:rFonts w:hint="eastAsia"/>
          <w:lang w:eastAsia="zh-CN"/>
        </w:rPr>
        <w:t>）</w:t>
      </w:r>
      <w:r>
        <w:t>部门资金情况分析</w:t>
      </w:r>
      <w:bookmarkEnd w:id="22"/>
    </w:p>
    <w:p>
      <w:pPr>
        <w:pStyle w:val="9"/>
        <w:bidi w:val="0"/>
      </w:pPr>
      <w:r>
        <w:rPr>
          <w:rFonts w:hint="eastAsia"/>
        </w:rPr>
        <w:t>1.资金到位情况与资金执行情况</w:t>
      </w:r>
    </w:p>
    <w:p>
      <w:pPr>
        <w:pStyle w:val="23"/>
        <w:bidi w:val="0"/>
        <w:rPr>
          <w:rFonts w:hint="eastAsia"/>
          <w:highlight w:val="none"/>
          <w:lang w:eastAsia="zh-CN"/>
        </w:rPr>
      </w:pPr>
      <w:r>
        <w:rPr>
          <w:highlight w:val="none"/>
        </w:rPr>
        <w:t>我</w:t>
      </w:r>
      <w:r>
        <w:rPr>
          <w:rFonts w:hint="eastAsia"/>
          <w:highlight w:val="none"/>
        </w:rPr>
        <w:t>单位</w:t>
      </w:r>
      <w:r>
        <w:rPr>
          <w:rFonts w:hint="eastAsia"/>
          <w:highlight w:val="none"/>
          <w:lang w:eastAsia="zh-CN"/>
        </w:rPr>
        <w:t>2021</w:t>
      </w:r>
      <w:r>
        <w:rPr>
          <w:highlight w:val="none"/>
        </w:rPr>
        <w:t>年年初预算资金</w:t>
      </w:r>
      <w:r>
        <w:rPr>
          <w:rFonts w:hint="eastAsia" w:ascii="仿宋_GB2312" w:hAnsi="仿宋_GB2312" w:eastAsia="仿宋_GB2312" w:cs="仿宋_GB2312"/>
          <w:sz w:val="32"/>
          <w:szCs w:val="32"/>
          <w:highlight w:val="none"/>
          <w:lang w:val="en-US" w:eastAsia="zh-CN"/>
        </w:rPr>
        <w:t>251.38</w:t>
      </w:r>
      <w:r>
        <w:rPr>
          <w:highlight w:val="none"/>
        </w:rPr>
        <w:t>万元；经年中调整，增加预算资</w:t>
      </w:r>
      <w:r>
        <w:rPr>
          <w:color w:val="000000" w:themeColor="text1"/>
          <w:highlight w:val="none"/>
          <w14:textFill>
            <w14:solidFill>
              <w14:schemeClr w14:val="tx1"/>
            </w14:solidFill>
          </w14:textFill>
        </w:rPr>
        <w:t>金</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调减预算0万元</w:t>
      </w:r>
      <w:r>
        <w:rPr>
          <w:color w:val="000000" w:themeColor="text1"/>
          <w:highlight w:val="none"/>
          <w14:textFill>
            <w14:solidFill>
              <w14:schemeClr w14:val="tx1"/>
            </w14:solidFill>
          </w14:textFill>
        </w:rPr>
        <w:t>；全年预算资金总额</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251.38</w:t>
      </w:r>
      <w:r>
        <w:rPr>
          <w:color w:val="000000" w:themeColor="text1"/>
          <w:highlight w:val="none"/>
          <w14:textFill>
            <w14:solidFill>
              <w14:schemeClr w14:val="tx1"/>
            </w14:solidFill>
          </w14:textFill>
        </w:rPr>
        <w:t>万元。全年实际执行数为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251.38</w:t>
      </w:r>
      <w:r>
        <w:rPr>
          <w:color w:val="000000" w:themeColor="text1"/>
          <w:highlight w:val="none"/>
          <w14:textFill>
            <w14:solidFill>
              <w14:schemeClr w14:val="tx1"/>
            </w14:solidFill>
          </w14:textFill>
        </w:rPr>
        <w:t>万元，预算执行率为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。具体情况</w:t>
      </w:r>
      <w:r>
        <w:rPr>
          <w:highlight w:val="none"/>
        </w:rPr>
        <w:t>详见表</w:t>
      </w:r>
      <w:r>
        <w:rPr>
          <w:rFonts w:hint="eastAsia"/>
          <w:highlight w:val="none"/>
        </w:rPr>
        <w:t>4</w:t>
      </w:r>
      <w:r>
        <w:rPr>
          <w:highlight w:val="none"/>
        </w:rPr>
        <w:t>-</w:t>
      </w:r>
      <w:r>
        <w:rPr>
          <w:rFonts w:hint="eastAsia"/>
          <w:highlight w:val="none"/>
        </w:rPr>
        <w:t>1</w:t>
      </w:r>
      <w:r>
        <w:rPr>
          <w:rFonts w:hint="eastAsia"/>
          <w:highlight w:val="none"/>
          <w:lang w:eastAsia="zh-CN"/>
        </w:rPr>
        <w:t>。</w:t>
      </w:r>
    </w:p>
    <w:p>
      <w:pPr>
        <w:pStyle w:val="23"/>
        <w:bidi w:val="0"/>
        <w:rPr>
          <w:highlight w:val="none"/>
        </w:rPr>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0"/>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5"/>
        <w:tblW w:w="4998" w:type="pct"/>
        <w:jc w:val="center"/>
        <w:tblLayout w:type="autofit"/>
        <w:tblCellMar>
          <w:top w:w="0" w:type="dxa"/>
          <w:left w:w="108" w:type="dxa"/>
          <w:bottom w:w="0" w:type="dxa"/>
          <w:right w:w="108" w:type="dxa"/>
        </w:tblCellMar>
      </w:tblPr>
      <w:tblGrid>
        <w:gridCol w:w="3635"/>
        <w:gridCol w:w="1374"/>
        <w:gridCol w:w="3422"/>
        <w:gridCol w:w="1374"/>
        <w:gridCol w:w="2995"/>
        <w:gridCol w:w="1374"/>
      </w:tblGrid>
      <w:tr>
        <w:tblPrEx>
          <w:tblCellMar>
            <w:top w:w="0" w:type="dxa"/>
            <w:left w:w="108" w:type="dxa"/>
            <w:bottom w:w="0" w:type="dxa"/>
            <w:right w:w="108" w:type="dxa"/>
          </w:tblCellMar>
        </w:tblPrEx>
        <w:trPr>
          <w:trHeight w:val="404" w:hRule="atLeast"/>
          <w:jc w:val="center"/>
        </w:trPr>
        <w:tc>
          <w:tcPr>
            <w:tcW w:w="178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收入</w:t>
            </w:r>
          </w:p>
        </w:tc>
        <w:tc>
          <w:tcPr>
            <w:tcW w:w="321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项目</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金额</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功能科目</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金额</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经济科目</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一、一般公共预算财政拨款收入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highlight w:val="none"/>
                <w:lang w:val="en-US"/>
              </w:rPr>
            </w:pPr>
            <w:r>
              <w:rPr>
                <w:rFonts w:hint="eastAsia" w:ascii="宋体" w:hAnsi="宋体" w:eastAsia="宋体" w:cs="宋体"/>
                <w:i w:val="0"/>
                <w:iCs w:val="0"/>
                <w:color w:val="000000"/>
                <w:kern w:val="0"/>
                <w:sz w:val="22"/>
                <w:szCs w:val="22"/>
                <w:highlight w:val="none"/>
                <w:u w:val="none"/>
                <w:lang w:val="en-US" w:eastAsia="zh-CN" w:bidi="ar"/>
              </w:rPr>
              <w:t>251.38</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一、一般公共服务支出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highlight w:val="none"/>
                <w:lang w:val="en-US"/>
              </w:rPr>
            </w:pPr>
            <w:r>
              <w:rPr>
                <w:rFonts w:hint="eastAsia" w:ascii="宋体" w:hAnsi="宋体" w:eastAsia="宋体" w:cs="宋体"/>
                <w:i w:val="0"/>
                <w:iCs w:val="0"/>
                <w:color w:val="000000"/>
                <w:kern w:val="0"/>
                <w:sz w:val="22"/>
                <w:szCs w:val="22"/>
                <w:highlight w:val="none"/>
                <w:u w:val="none"/>
                <w:lang w:val="en-US" w:eastAsia="zh-CN" w:bidi="ar"/>
              </w:rPr>
              <w:t>246.83</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一、基本支出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251.38</w:t>
            </w:r>
          </w:p>
        </w:tc>
      </w:tr>
      <w:tr>
        <w:tblPrEx>
          <w:tblCellMar>
            <w:top w:w="0" w:type="dxa"/>
            <w:left w:w="108" w:type="dxa"/>
            <w:bottom w:w="0" w:type="dxa"/>
            <w:right w:w="108" w:type="dxa"/>
          </w:tblCellMar>
        </w:tblPrEx>
        <w:trPr>
          <w:trHeight w:val="323"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二、政府性基金预算财政拨款收入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二、外交支出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 xml:space="preserve">      人员经费</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eastAsia="仿宋"/>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47.1</w:t>
            </w:r>
          </w:p>
        </w:tc>
      </w:tr>
      <w:tr>
        <w:tblPrEx>
          <w:tblCellMar>
            <w:top w:w="0" w:type="dxa"/>
            <w:left w:w="108" w:type="dxa"/>
            <w:bottom w:w="0" w:type="dxa"/>
            <w:right w:w="108" w:type="dxa"/>
          </w:tblCellMar>
        </w:tblPrEx>
        <w:trPr>
          <w:trHeight w:val="9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三、国有资本经营预算财政拨款收入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三、国防支出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 xml:space="preserve">      公用经费</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eastAsia="仿宋"/>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204.28</w:t>
            </w:r>
          </w:p>
        </w:tc>
      </w:tr>
      <w:tr>
        <w:tblPrEx>
          <w:tblCellMar>
            <w:top w:w="0" w:type="dxa"/>
            <w:left w:w="108" w:type="dxa"/>
            <w:bottom w:w="0" w:type="dxa"/>
            <w:right w:w="108" w:type="dxa"/>
          </w:tblCellMar>
        </w:tblPrEx>
        <w:trPr>
          <w:trHeight w:val="27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四、上级补助收入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四、公共安全支出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二、项目支出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五、事业收入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五、教育支出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 xml:space="preserve">    其中：基本建设类项目</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六、经营收入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六、科学技术支出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8"/>
              <w:jc w:val="right"/>
              <w:rPr>
                <w:rFonts w:hint="default"/>
                <w:lang w:val="en-US"/>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三、上缴上级支出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七、附属单位上缴收入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七、文化旅游体育与传媒支出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四、经营支出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27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jc w:val="left"/>
              <w:rPr>
                <w:highlight w:val="none"/>
              </w:rPr>
            </w:pPr>
            <w:r>
              <w:rPr>
                <w:rFonts w:hint="eastAsia"/>
                <w:highlight w:val="none"/>
              </w:rPr>
              <w:t>八、其他收入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八、社会保障和就业支出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highlight w:val="none"/>
                <w:lang w:val="en-US"/>
              </w:rPr>
            </w:pPr>
            <w:r>
              <w:rPr>
                <w:rFonts w:hint="eastAsia" w:ascii="宋体" w:hAnsi="宋体" w:eastAsia="宋体" w:cs="宋体"/>
                <w:i w:val="0"/>
                <w:iCs w:val="0"/>
                <w:color w:val="000000"/>
                <w:kern w:val="0"/>
                <w:sz w:val="22"/>
                <w:szCs w:val="22"/>
                <w:highlight w:val="none"/>
                <w:u w:val="none"/>
                <w:lang w:val="en-US" w:eastAsia="zh-CN" w:bidi="ar"/>
              </w:rPr>
              <w:t>3.24</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五、对附属单位补助支出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九、卫生健康支出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highlight w:val="none"/>
                <w:lang w:val="en-US"/>
              </w:rPr>
            </w:pPr>
            <w:r>
              <w:rPr>
                <w:rFonts w:hint="eastAsia" w:ascii="宋体" w:hAnsi="宋体" w:eastAsia="宋体" w:cs="宋体"/>
                <w:i w:val="0"/>
                <w:iCs w:val="0"/>
                <w:color w:val="000000"/>
                <w:kern w:val="0"/>
                <w:sz w:val="22"/>
                <w:szCs w:val="22"/>
                <w:highlight w:val="none"/>
                <w:u w:val="none"/>
                <w:lang w:val="en-US" w:eastAsia="zh-CN" w:bidi="ar"/>
              </w:rPr>
              <w:t>1.31</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highlight w:val="none"/>
              </w:rPr>
            </w:pP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十、节能环保支出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highlight w:val="none"/>
              </w:rPr>
            </w:pP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十一、城乡社区支出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经济分类支出合计</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eastAsia="仿宋"/>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251.38</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十二、农林水支出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一、工资福利支出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highlight w:val="none"/>
                <w:lang w:val="en-US"/>
              </w:rPr>
            </w:pPr>
            <w:r>
              <w:rPr>
                <w:rFonts w:hint="eastAsia" w:ascii="宋体" w:hAnsi="宋体" w:eastAsia="宋体" w:cs="宋体"/>
                <w:i w:val="0"/>
                <w:iCs w:val="0"/>
                <w:color w:val="000000"/>
                <w:kern w:val="0"/>
                <w:sz w:val="22"/>
                <w:szCs w:val="22"/>
                <w:highlight w:val="none"/>
                <w:u w:val="none"/>
                <w:lang w:val="en-US" w:eastAsia="zh-CN" w:bidi="ar"/>
              </w:rPr>
              <w:t>47.1</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十三、交通运输支出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二、商品和服务支出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highlight w:val="none"/>
                <w:lang w:val="en-US"/>
              </w:rPr>
            </w:pPr>
            <w:r>
              <w:rPr>
                <w:rFonts w:hint="eastAsia" w:ascii="宋体" w:hAnsi="宋体" w:eastAsia="宋体" w:cs="宋体"/>
                <w:i w:val="0"/>
                <w:iCs w:val="0"/>
                <w:color w:val="000000"/>
                <w:kern w:val="0"/>
                <w:sz w:val="22"/>
                <w:szCs w:val="22"/>
                <w:highlight w:val="none"/>
                <w:u w:val="none"/>
                <w:lang w:val="en-US" w:eastAsia="zh-CN" w:bidi="ar"/>
              </w:rPr>
              <w:t>204.28</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十四、资源勘探工业信息等支出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三、对个人和家庭的补助</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十五、商业服务业等支出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四、债务利息及费用支出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十六、金融支出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五、资本性支出（基本建设）</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十七、援助其他地区支出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六、资本性支出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十八、自然资源海洋气象等支出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七、对企业补助（基本建设）</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十九、住房保障支出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八、对企业补助</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二十、粮油物资储备支出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九、对社会保障基金补助</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二十一、国有资本经营预算支出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十、其他支出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二十二、灾害防治及应急管理支出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二十三、其他支出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二十四、债务还本支出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二十五、债务付息支出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r>
      <w:tr>
        <w:tblPrEx>
          <w:tblCellMar>
            <w:top w:w="0" w:type="dxa"/>
            <w:left w:w="108" w:type="dxa"/>
            <w:bottom w:w="0" w:type="dxa"/>
            <w:right w:w="108" w:type="dxa"/>
          </w:tblCellMar>
        </w:tblPrEx>
        <w:trPr>
          <w:trHeight w:val="315"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二十六、抗疫特别国债安排的支出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0.00</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p>
        </w:tc>
      </w:tr>
      <w:tr>
        <w:tblPrEx>
          <w:tblCellMar>
            <w:top w:w="0" w:type="dxa"/>
            <w:left w:w="108" w:type="dxa"/>
            <w:bottom w:w="0" w:type="dxa"/>
            <w:right w:w="108" w:type="dxa"/>
          </w:tblCellMar>
        </w:tblPrEx>
        <w:trPr>
          <w:trHeight w:val="30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本年收入合计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251.38</w:t>
            </w:r>
          </w:p>
        </w:tc>
        <w:tc>
          <w:tcPr>
            <w:tcW w:w="293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本年支出合计</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251.38</w:t>
            </w:r>
          </w:p>
        </w:tc>
      </w:tr>
      <w:tr>
        <w:tblPrEx>
          <w:tblCellMar>
            <w:top w:w="0" w:type="dxa"/>
            <w:left w:w="108" w:type="dxa"/>
            <w:bottom w:w="0" w:type="dxa"/>
            <w:right w:w="108" w:type="dxa"/>
          </w:tblCellMar>
        </w:tblPrEx>
        <w:trPr>
          <w:trHeight w:val="30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使用非财政拨款结余</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293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结余分配</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0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年初结转和结余</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c>
          <w:tcPr>
            <w:tcW w:w="293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年末结转和结余</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300" w:hRule="atLeast"/>
          <w:jc w:val="center"/>
        </w:trPr>
        <w:tc>
          <w:tcPr>
            <w:tcW w:w="1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eastAsia"/>
                <w:highlight w:val="none"/>
                <w:lang w:eastAsia="zh-CN"/>
              </w:rPr>
            </w:pPr>
            <w:r>
              <w:rPr>
                <w:rFonts w:hint="eastAsia"/>
                <w:highlight w:val="none"/>
              </w:rPr>
              <w:t>总计</w:t>
            </w:r>
            <w:r>
              <w:rPr>
                <w:rFonts w:hint="eastAsia"/>
                <w:highlight w:val="none"/>
                <w:lang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251.38</w:t>
            </w:r>
          </w:p>
        </w:tc>
        <w:tc>
          <w:tcPr>
            <w:tcW w:w="293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highlight w:val="none"/>
              </w:rPr>
            </w:pPr>
            <w:r>
              <w:rPr>
                <w:rFonts w:hint="eastAsia"/>
                <w:highlight w:val="none"/>
              </w:rPr>
              <w:t>总计：</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251.38</w:t>
            </w:r>
          </w:p>
        </w:tc>
      </w:tr>
    </w:tbl>
    <w:p>
      <w:pPr>
        <w:pStyle w:val="23"/>
        <w:bidi w:val="0"/>
      </w:pPr>
    </w:p>
    <w:p>
      <w:pPr>
        <w:pStyle w:val="23"/>
        <w:bidi w:val="0"/>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9"/>
        <w:bidi w:val="0"/>
      </w:pPr>
      <w:r>
        <w:t>2.资金管理情况</w:t>
      </w:r>
    </w:p>
    <w:p>
      <w:pPr>
        <w:pStyle w:val="23"/>
        <w:bidi w:val="0"/>
      </w:pPr>
      <w:r>
        <w:rPr>
          <w:rFonts w:hint="eastAsia"/>
        </w:rPr>
        <w:t>我单位参照相关国家法律法规，在《内部控制基本制度》中制定了财务管理、资产管理</w:t>
      </w:r>
      <w:r>
        <w:rPr>
          <w:rFonts w:hint="eastAsia"/>
          <w:lang w:val="en-US" w:eastAsia="zh-CN"/>
        </w:rPr>
        <w:t>等</w:t>
      </w:r>
      <w:r>
        <w:rPr>
          <w:rFonts w:hint="eastAsia"/>
        </w:rPr>
        <w:t>关管理办法，且针对专项资金制定了《专项资金管理办法》，</w:t>
      </w:r>
      <w:r>
        <w:t>该制度符合国家财经法规和财务管理制度规定以及有关专项资金管理办法的规定。</w:t>
      </w:r>
      <w:r>
        <w:rPr>
          <w:rFonts w:hint="eastAsia"/>
        </w:rPr>
        <w:t>针对主要经费的管理，明确了相应原则和要求、开支范围、程序、办法及标准、审批权限等，上述制度规定基本得到执行。</w:t>
      </w:r>
    </w:p>
    <w:p>
      <w:pPr>
        <w:pStyle w:val="8"/>
        <w:bidi w:val="0"/>
      </w:pPr>
      <w:bookmarkStart w:id="23" w:name="_Toc16504"/>
      <w:r>
        <w:rPr>
          <w:rFonts w:hint="eastAsia"/>
          <w:lang w:eastAsia="zh-CN"/>
        </w:rPr>
        <w:t>（</w:t>
      </w:r>
      <w:r>
        <w:t>二</w:t>
      </w:r>
      <w:r>
        <w:rPr>
          <w:rFonts w:hint="eastAsia"/>
          <w:lang w:eastAsia="zh-CN"/>
        </w:rPr>
        <w:t>）</w:t>
      </w:r>
      <w:r>
        <w:t>项目绩效指标完成情况分析</w:t>
      </w:r>
      <w:bookmarkEnd w:id="23"/>
    </w:p>
    <w:p>
      <w:pPr>
        <w:pStyle w:val="9"/>
        <w:bidi w:val="0"/>
      </w:pPr>
      <w:r>
        <w:t>1.</w:t>
      </w:r>
      <w:r>
        <w:rPr>
          <w:rFonts w:hint="eastAsia"/>
        </w:rPr>
        <w:t>投</w:t>
      </w:r>
      <w:r>
        <w:t>入管理指标完成情况分析</w:t>
      </w:r>
    </w:p>
    <w:p>
      <w:pPr>
        <w:pStyle w:val="23"/>
        <w:bidi w:val="0"/>
      </w:pPr>
      <w:r>
        <w:rPr>
          <w:rFonts w:hint="eastAsia"/>
        </w:rPr>
        <w:t>（1）工作目标管理</w:t>
      </w:r>
    </w:p>
    <w:p>
      <w:pPr>
        <w:pStyle w:val="23"/>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3"/>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3"/>
        <w:bidi w:val="0"/>
        <w:rPr>
          <w:highlight w:val="none"/>
        </w:rPr>
      </w:pPr>
      <w:r>
        <w:rPr>
          <w:rFonts w:hint="eastAsia"/>
          <w:highlight w:val="none"/>
        </w:rPr>
        <w:t>②工作任务科学性，</w:t>
      </w:r>
      <w:r>
        <w:rPr>
          <w:highlight w:val="none"/>
        </w:rPr>
        <w:t>指标2分，得2分。</w:t>
      </w:r>
    </w:p>
    <w:p>
      <w:pPr>
        <w:pStyle w:val="23"/>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4</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3"/>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3"/>
        <w:bidi w:val="0"/>
        <w:rPr>
          <w:highlight w:val="none"/>
        </w:rPr>
      </w:pPr>
      <w:r>
        <w:rPr>
          <w:rFonts w:hint="eastAsia"/>
          <w:highlight w:val="none"/>
        </w:rPr>
        <w:t>（2）预算和财务管理</w:t>
      </w:r>
    </w:p>
    <w:p>
      <w:pPr>
        <w:pStyle w:val="23"/>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3"/>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3"/>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3"/>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251.38</w:t>
      </w:r>
      <w:r>
        <w:rPr>
          <w:rFonts w:hint="eastAsia"/>
          <w:highlight w:val="none"/>
        </w:rPr>
        <w:t>万元，全年总预算</w:t>
      </w:r>
      <w:r>
        <w:rPr>
          <w:rFonts w:hint="eastAsia"/>
          <w:highlight w:val="none"/>
          <w:lang w:val="en-US" w:eastAsia="zh-CN"/>
        </w:rPr>
        <w:t>251.38</w:t>
      </w:r>
      <w:r>
        <w:rPr>
          <w:rFonts w:hint="eastAsia"/>
          <w:highlight w:val="none"/>
        </w:rPr>
        <w:t>万元，增加金额</w:t>
      </w:r>
      <w:r>
        <w:rPr>
          <w:rFonts w:hint="eastAsia"/>
          <w:highlight w:val="none"/>
          <w:lang w:val="en-US" w:eastAsia="zh-CN"/>
        </w:rPr>
        <w:t>0</w:t>
      </w:r>
      <w:r>
        <w:rPr>
          <w:rFonts w:hint="eastAsia"/>
          <w:highlight w:val="none"/>
        </w:rPr>
        <w:t>万元。预算调整率</w:t>
      </w:r>
      <w:r>
        <w:rPr>
          <w:rFonts w:hint="eastAsia"/>
          <w:highlight w:val="none"/>
          <w:lang w:val="en-US" w:eastAsia="zh-CN"/>
        </w:rPr>
        <w:t>0%</w:t>
      </w:r>
      <w:r>
        <w:rPr>
          <w:rFonts w:hint="eastAsia"/>
          <w:highlight w:val="none"/>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④结转结余率，</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3"/>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年我</w:t>
      </w:r>
      <w:r>
        <w:rPr>
          <w:rFonts w:hint="eastAsia"/>
          <w:color w:val="000000" w:themeColor="text1"/>
          <w:highlight w:val="none"/>
          <w14:textFill>
            <w14:solidFill>
              <w14:schemeClr w14:val="tx1"/>
            </w14:solidFill>
          </w14:textFill>
        </w:rPr>
        <w:t>单位</w:t>
      </w:r>
      <w:r>
        <w:rPr>
          <w:color w:val="000000" w:themeColor="text1"/>
          <w:highlight w:val="none"/>
          <w14:textFill>
            <w14:solidFill>
              <w14:schemeClr w14:val="tx1"/>
            </w14:solidFill>
          </w14:textFill>
        </w:rPr>
        <w:t>全年总预算</w:t>
      </w:r>
      <w:r>
        <w:rPr>
          <w:rFonts w:hint="eastAsia"/>
          <w:color w:val="000000" w:themeColor="text1"/>
          <w:highlight w:val="none"/>
          <w:lang w:val="en-US" w:eastAsia="zh-CN"/>
          <w14:textFill>
            <w14:solidFill>
              <w14:schemeClr w14:val="tx1"/>
            </w14:solidFill>
          </w14:textFill>
        </w:rPr>
        <w:t>251.38</w:t>
      </w:r>
      <w:r>
        <w:rPr>
          <w:color w:val="000000" w:themeColor="text1"/>
          <w:highlight w:val="none"/>
          <w14:textFill>
            <w14:solidFill>
              <w14:schemeClr w14:val="tx1"/>
            </w14:solidFill>
          </w14:textFill>
        </w:rPr>
        <w:t>万元，年底结余</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w:t>
      </w:r>
      <w:r>
        <w:rPr>
          <w:color w:val="000000" w:themeColor="text1"/>
          <w:highlight w:val="none"/>
          <w14:textFill>
            <w14:solidFill>
              <w14:schemeClr w14:val="tx1"/>
            </w14:solidFill>
          </w14:textFill>
        </w:rPr>
        <w:t>元，结转结余</w:t>
      </w:r>
      <w:r>
        <w:rPr>
          <w:rFonts w:hint="eastAsia"/>
          <w:color w:val="000000" w:themeColor="text1"/>
          <w:highlight w:val="none"/>
          <w14:textFill>
            <w14:solidFill>
              <w14:schemeClr w14:val="tx1"/>
            </w14:solidFill>
          </w14:textFill>
        </w:rPr>
        <w:t>率</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⑤“三公经费”控制率，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3"/>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年三公</w:t>
      </w:r>
      <w:r>
        <w:rPr>
          <w:rFonts w:hint="eastAsia"/>
          <w:color w:val="000000" w:themeColor="text1"/>
          <w:highlight w:val="none"/>
          <w14:textFill>
            <w14:solidFill>
              <w14:schemeClr w14:val="tx1"/>
            </w14:solidFill>
          </w14:textFill>
        </w:rPr>
        <w:t>预算数</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元，</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年三公经费</w:t>
      </w:r>
      <w:r>
        <w:rPr>
          <w:rFonts w:hint="eastAsia"/>
          <w:color w:val="000000" w:themeColor="text1"/>
          <w:highlight w:val="none"/>
          <w14:textFill>
            <w14:solidFill>
              <w14:schemeClr w14:val="tx1"/>
            </w14:solidFill>
          </w14:textFill>
        </w:rPr>
        <w:t>执行数</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元，</w:t>
      </w:r>
      <w:r>
        <w:rPr>
          <w:rFonts w:hint="eastAsia"/>
          <w:color w:val="000000" w:themeColor="text1"/>
          <w:highlight w:val="none"/>
          <w14:textFill>
            <w14:solidFill>
              <w14:schemeClr w14:val="tx1"/>
            </w14:solidFill>
          </w14:textFill>
        </w:rPr>
        <w:t>控制率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⑥政府采购执行率，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3"/>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年计划采购项目</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项，政府采购执行率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⑦决算真实性，</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3"/>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我</w:t>
      </w:r>
      <w:r>
        <w:rPr>
          <w:rFonts w:hint="eastAsia"/>
          <w:color w:val="000000" w:themeColor="text1"/>
          <w:highlight w:val="none"/>
          <w14:textFill>
            <w14:solidFill>
              <w14:schemeClr w14:val="tx1"/>
            </w14:solidFill>
          </w14:textFill>
        </w:rPr>
        <w:t>单位</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年决算编制数据</w:t>
      </w:r>
      <w:r>
        <w:rPr>
          <w:rFonts w:hint="eastAsia"/>
          <w:color w:val="000000" w:themeColor="text1"/>
          <w:highlight w:val="none"/>
          <w14:textFill>
            <w14:solidFill>
              <w14:schemeClr w14:val="tx1"/>
            </w14:solidFill>
          </w14:textFill>
        </w:rPr>
        <w:t>真实，</w:t>
      </w:r>
      <w:r>
        <w:rPr>
          <w:color w:val="000000" w:themeColor="text1"/>
          <w:highlight w:val="none"/>
          <w14:textFill>
            <w14:solidFill>
              <w14:schemeClr w14:val="tx1"/>
            </w14:solidFill>
          </w14:textFill>
        </w:rPr>
        <w:t>决算报表数据与会计账簿数据一致。</w:t>
      </w:r>
    </w:p>
    <w:p>
      <w:pPr>
        <w:pStyle w:val="23"/>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color w:val="000000" w:themeColor="text1"/>
          <w:highlight w:val="none"/>
          <w14:textFill>
            <w14:solidFill>
              <w14:schemeClr w14:val="tx1"/>
            </w14:solidFill>
          </w14:textFill>
        </w:rPr>
      </w:pPr>
      <w:r>
        <w:rPr>
          <w:rFonts w:hint="eastAsia"/>
        </w:rPr>
        <w:t>我单位参照相关国家法律法规，在《内部控制基本制度》中制定了财务管理、资产管理</w:t>
      </w:r>
      <w:r>
        <w:rPr>
          <w:rFonts w:hint="eastAsia"/>
          <w:lang w:val="en-US" w:eastAsia="zh-CN"/>
        </w:rPr>
        <w:t>等</w:t>
      </w:r>
      <w:r>
        <w:rPr>
          <w:rFonts w:hint="eastAsia"/>
        </w:rPr>
        <w:t>相关管理办法，且针对专项资金制定了</w:t>
      </w:r>
      <w:r>
        <w:rPr>
          <w:rFonts w:hint="eastAsia"/>
          <w:color w:val="000000" w:themeColor="text1"/>
          <w:highlight w:val="none"/>
          <w14:textFill>
            <w14:solidFill>
              <w14:schemeClr w14:val="tx1"/>
            </w14:solidFill>
          </w14:textFill>
        </w:rPr>
        <w:t>《专项资金管理办法》，《办法》</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color w:val="000000" w:themeColor="text1"/>
          <w:highlight w:val="none"/>
          <w14:textFill>
            <w14:solidFill>
              <w14:schemeClr w14:val="tx1"/>
            </w14:solidFill>
          </w14:textFill>
        </w:rPr>
        <w:t>财务法规和财务管理制度以及有关专项资金管理办法的规定；资金的拨付有完整的审批程序和手续；项目的重大开支</w:t>
      </w:r>
      <w:r>
        <w:rPr>
          <w:rFonts w:hint="eastAsia"/>
          <w:color w:val="000000" w:themeColor="text1"/>
          <w:highlight w:val="none"/>
          <w14:textFill>
            <w14:solidFill>
              <w14:schemeClr w14:val="tx1"/>
            </w14:solidFill>
          </w14:textFill>
        </w:rPr>
        <w:t>需</w:t>
      </w:r>
      <w:r>
        <w:rPr>
          <w:color w:val="000000" w:themeColor="text1"/>
          <w:highlight w:val="none"/>
          <w14:textFill>
            <w14:solidFill>
              <w14:schemeClr w14:val="tx1"/>
            </w14:solidFill>
          </w14:textFill>
        </w:rPr>
        <w:t>经过评估论证；符合部门预算批复的用途；</w:t>
      </w: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年度资金不</w:t>
      </w:r>
      <w:r>
        <w:rPr>
          <w:color w:val="000000" w:themeColor="text1"/>
          <w:highlight w:val="none"/>
          <w14:textFill>
            <w14:solidFill>
              <w14:schemeClr w14:val="tx1"/>
            </w14:solidFill>
          </w14:textFill>
        </w:rPr>
        <w:t>存在截留支出情况；</w:t>
      </w:r>
      <w:r>
        <w:rPr>
          <w:rFonts w:hint="eastAsia"/>
          <w:color w:val="000000" w:themeColor="text1"/>
          <w:highlight w:val="none"/>
          <w14:textFill>
            <w14:solidFill>
              <w14:schemeClr w14:val="tx1"/>
            </w14:solidFill>
          </w14:textFill>
        </w:rPr>
        <w:t>不</w:t>
      </w:r>
      <w:r>
        <w:rPr>
          <w:color w:val="000000" w:themeColor="text1"/>
          <w:highlight w:val="none"/>
          <w14:textFill>
            <w14:solidFill>
              <w14:schemeClr w14:val="tx1"/>
            </w14:solidFill>
          </w14:textFill>
        </w:rPr>
        <w:t>存在挤占支出情况；</w:t>
      </w:r>
      <w:r>
        <w:rPr>
          <w:rFonts w:hint="eastAsia"/>
          <w:color w:val="000000" w:themeColor="text1"/>
          <w:highlight w:val="none"/>
          <w14:textFill>
            <w14:solidFill>
              <w14:schemeClr w14:val="tx1"/>
            </w14:solidFill>
          </w14:textFill>
        </w:rPr>
        <w:t>不</w:t>
      </w:r>
      <w:r>
        <w:rPr>
          <w:color w:val="000000" w:themeColor="text1"/>
          <w:highlight w:val="none"/>
          <w14:textFill>
            <w14:solidFill>
              <w14:schemeClr w14:val="tx1"/>
            </w14:solidFill>
          </w14:textFill>
        </w:rPr>
        <w:t>存在挪用支出情况；</w:t>
      </w:r>
      <w:r>
        <w:rPr>
          <w:rFonts w:hint="eastAsia"/>
          <w:color w:val="000000" w:themeColor="text1"/>
          <w:highlight w:val="none"/>
          <w14:textFill>
            <w14:solidFill>
              <w14:schemeClr w14:val="tx1"/>
            </w14:solidFill>
          </w14:textFill>
        </w:rPr>
        <w:t>不</w:t>
      </w:r>
      <w:r>
        <w:rPr>
          <w:color w:val="000000" w:themeColor="text1"/>
          <w:highlight w:val="none"/>
          <w14:textFill>
            <w14:solidFill>
              <w14:schemeClr w14:val="tx1"/>
            </w14:solidFill>
          </w14:textFill>
        </w:rPr>
        <w:t>存在虚列支出情况。</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⑨管理制度健全性，</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我单位根据相关</w:t>
      </w:r>
      <w:r>
        <w:rPr>
          <w:rFonts w:hint="eastAsia"/>
          <w:color w:val="000000" w:themeColor="text1"/>
          <w:highlight w:val="none"/>
          <w:lang w:val="en-US" w:eastAsia="zh-CN"/>
          <w14:textFill>
            <w14:solidFill>
              <w14:schemeClr w14:val="tx1"/>
            </w14:solidFill>
          </w14:textFill>
        </w:rPr>
        <w:t>法</w:t>
      </w:r>
      <w:r>
        <w:rPr>
          <w:rFonts w:hint="eastAsia"/>
          <w:color w:val="000000" w:themeColor="text1"/>
          <w:highlight w:val="none"/>
          <w14:textFill>
            <w14:solidFill>
              <w14:schemeClr w14:val="tx1"/>
            </w14:solidFill>
          </w14:textFill>
        </w:rPr>
        <w:t>律法规制度，制定了《专项资金管理办法》和完整的内控制度，且</w:t>
      </w:r>
      <w:r>
        <w:rPr>
          <w:rFonts w:hint="eastAsia"/>
          <w:color w:val="000000" w:themeColor="text1"/>
          <w:highlight w:val="none"/>
          <w:lang w:eastAsia="zh-CN"/>
          <w14:textFill>
            <w14:solidFill>
              <w14:schemeClr w14:val="tx1"/>
            </w14:solidFill>
          </w14:textFill>
        </w:rPr>
        <w:t>2021</w:t>
      </w:r>
      <w:r>
        <w:rPr>
          <w:color w:val="000000" w:themeColor="text1"/>
          <w:highlight w:val="none"/>
          <w14:textFill>
            <w14:solidFill>
              <w14:schemeClr w14:val="tx1"/>
            </w14:solidFill>
          </w14:textFill>
        </w:rPr>
        <w:t>年</w:t>
      </w:r>
      <w:r>
        <w:rPr>
          <w:rFonts w:hint="eastAsia"/>
          <w:color w:val="000000" w:themeColor="text1"/>
          <w:highlight w:val="none"/>
          <w14:textFill>
            <w14:solidFill>
              <w14:schemeClr w14:val="tx1"/>
            </w14:solidFill>
          </w14:textFill>
        </w:rPr>
        <w:t>我</w:t>
      </w:r>
      <w:r>
        <w:rPr>
          <w:color w:val="000000" w:themeColor="text1"/>
          <w:highlight w:val="none"/>
          <w14:textFill>
            <w14:solidFill>
              <w14:schemeClr w14:val="tx1"/>
            </w14:solidFill>
          </w14:textFill>
        </w:rPr>
        <w:t>单位均未发生资金支出、工作执行方面的违规情况，</w:t>
      </w:r>
      <w:r>
        <w:rPr>
          <w:rFonts w:hint="eastAsia"/>
          <w:color w:val="000000" w:themeColor="text1"/>
          <w:highlight w:val="none"/>
          <w14:textFill>
            <w14:solidFill>
              <w14:schemeClr w14:val="tx1"/>
            </w14:solidFill>
          </w14:textFill>
        </w:rPr>
        <w:t>管理制度</w:t>
      </w:r>
      <w:r>
        <w:rPr>
          <w:color w:val="000000" w:themeColor="text1"/>
          <w:highlight w:val="none"/>
          <w14:textFill>
            <w14:solidFill>
              <w14:schemeClr w14:val="tx1"/>
            </w14:solidFill>
          </w14:textFill>
        </w:rPr>
        <w:t>有效。</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⑩预决算信息公开性，</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分。</w:t>
      </w:r>
    </w:p>
    <w:p>
      <w:pPr>
        <w:pStyle w:val="23"/>
        <w:bidi w:val="0"/>
        <w:rPr>
          <w:highlight w:val="none"/>
        </w:rPr>
      </w:pPr>
      <w:r>
        <w:rPr>
          <w:rFonts w:hint="eastAsia"/>
        </w:rPr>
        <w:t>我单位认真落实《中华人民共和国政府信息公开条例》，</w:t>
      </w:r>
      <w:r>
        <w:t>按照政府信息“公开是原则，不公开是例外”的要求，做到“应公开，尽公开</w:t>
      </w:r>
      <w:r>
        <w:rPr>
          <w:highlight w:val="none"/>
        </w:rPr>
        <w:t>”，</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3"/>
        <w:bidi w:val="0"/>
        <w:rPr>
          <w:highlight w:val="none"/>
        </w:rPr>
      </w:pPr>
      <w:r>
        <w:rPr>
          <w:rFonts w:hint="eastAsia"/>
        </w:rPr>
        <w:t>⑪资</w:t>
      </w:r>
      <w:r>
        <w:rPr>
          <w:rFonts w:hint="eastAsia"/>
          <w:highlight w:val="none"/>
        </w:rPr>
        <w:t>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pPr>
      <w:r>
        <w:rPr>
          <w:rFonts w:hint="eastAsia"/>
        </w:rPr>
        <w:t>我单位严格按照《国有资产管理内控制度》要求，</w:t>
      </w:r>
      <w: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3"/>
        <w:bidi w:val="0"/>
      </w:pPr>
      <w:r>
        <w:rPr>
          <w:rFonts w:hint="eastAsia"/>
        </w:rPr>
        <w:t>（3）绩效管理</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①绩效监控完成率，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部门绩效监控完成率=已完成绩效监控项目数量/部门项目总数×100%</w:t>
      </w:r>
      <w:r>
        <w:rPr>
          <w:rFonts w:hint="eastAsia"/>
          <w:color w:val="000000" w:themeColor="text1"/>
          <w:highlight w:val="none"/>
          <w:lang w:eastAsia="zh-CN"/>
          <w14:textFill>
            <w14:solidFill>
              <w14:schemeClr w14:val="tx1"/>
            </w14:solidFill>
          </w14:textFill>
        </w:rPr>
        <w:t>。</w:t>
      </w:r>
    </w:p>
    <w:p>
      <w:pPr>
        <w:pStyle w:val="23"/>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年度我单位共实施</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项目，应开展效监控</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项目，实际开展绩效监控</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个项目。部门绩效监控完成率为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②绩效自评完成率，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绩效自评完成率=已完成评价项目数量/部门项目总数×100%</w:t>
      </w:r>
      <w:r>
        <w:rPr>
          <w:rFonts w:hint="eastAsia"/>
          <w:color w:val="000000" w:themeColor="text1"/>
          <w:highlight w:val="none"/>
          <w:lang w:eastAsia="zh-CN"/>
          <w14:textFill>
            <w14:solidFill>
              <w14:schemeClr w14:val="tx1"/>
            </w14:solidFill>
          </w14:textFill>
        </w:rPr>
        <w:t>。</w:t>
      </w:r>
    </w:p>
    <w:p>
      <w:pPr>
        <w:pStyle w:val="23"/>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年度我单位共实施</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项目，应开展绩效自评</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项目，实际开展绩效自评</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项目。部门绩效自评完成率为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③部门绩效评价完成率，</w:t>
      </w:r>
      <w:r>
        <w:rPr>
          <w:color w:val="000000" w:themeColor="text1"/>
          <w:highlight w:val="none"/>
          <w14:textFill>
            <w14:solidFill>
              <w14:schemeClr w14:val="tx1"/>
            </w14:solidFill>
          </w14:textFill>
        </w:rPr>
        <w:t>指标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部门绩效评价完成率=已完成评价项目数量/部门重点绩效评价项目数×100%</w:t>
      </w:r>
      <w:r>
        <w:rPr>
          <w:rFonts w:hint="eastAsia"/>
          <w:color w:val="000000" w:themeColor="text1"/>
          <w:highlight w:val="none"/>
          <w:lang w:eastAsia="zh-CN"/>
          <w14:textFill>
            <w14:solidFill>
              <w14:schemeClr w14:val="tx1"/>
            </w14:solidFill>
          </w14:textFill>
        </w:rPr>
        <w:t>。</w:t>
      </w:r>
    </w:p>
    <w:p>
      <w:pPr>
        <w:pStyle w:val="23"/>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年度我单位应开展</w:t>
      </w:r>
      <w:r>
        <w:rPr>
          <w:color w:val="000000" w:themeColor="text1"/>
          <w:highlight w:val="none"/>
          <w14:textFill>
            <w14:solidFill>
              <w14:schemeClr w14:val="tx1"/>
            </w14:solidFill>
          </w14:textFill>
        </w:rPr>
        <w:t>部门重点绩效评价</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个项目，实际开展绩效</w:t>
      </w:r>
      <w:r>
        <w:rPr>
          <w:color w:val="000000" w:themeColor="text1"/>
          <w:highlight w:val="none"/>
          <w14:textFill>
            <w14:solidFill>
              <w14:schemeClr w14:val="tx1"/>
            </w14:solidFill>
          </w14:textFill>
        </w:rPr>
        <w:t>评价</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个项目。部门绩效自评完成率为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④评价结果应用率，</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评价结果应用率=评价提出的意见建议采纳数/提出的意见建议总数100%</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2021</w:t>
      </w:r>
      <w:r>
        <w:rPr>
          <w:rFonts w:hint="eastAsia"/>
          <w:color w:val="000000" w:themeColor="text1"/>
          <w:highlight w:val="none"/>
          <w14:textFill>
            <w14:solidFill>
              <w14:schemeClr w14:val="tx1"/>
            </w14:solidFill>
          </w14:textFill>
        </w:rPr>
        <w:t>年度我单位财政重点绩效评价未提出建议。</w:t>
      </w:r>
      <w:r>
        <w:rPr>
          <w:color w:val="000000" w:themeColor="text1"/>
          <w:highlight w:val="none"/>
          <w14:textFill>
            <w14:solidFill>
              <w14:schemeClr w14:val="tx1"/>
            </w14:solidFill>
          </w14:textFill>
        </w:rPr>
        <w:t>评价结果应用率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9"/>
        <w:bidi w:val="0"/>
      </w:pPr>
      <w:r>
        <w:t>2.</w:t>
      </w:r>
      <w:r>
        <w:rPr>
          <w:rFonts w:hint="eastAsia"/>
        </w:rPr>
        <w:t>产出</w:t>
      </w:r>
      <w:r>
        <w:t>指标完成况分析</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重点工作任务完成</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w:t>
      </w:r>
      <w:r>
        <w:rPr>
          <w:color w:val="000000" w:themeColor="text1"/>
          <w:highlight w:val="none"/>
          <w14:textFill>
            <w14:solidFill>
              <w14:schemeClr w14:val="tx1"/>
            </w14:solidFill>
          </w14:textFill>
        </w:rPr>
        <w:t>重点工作1计划完成率</w:t>
      </w:r>
      <w:r>
        <w:rPr>
          <w:rFonts w:hint="eastAsia"/>
          <w:color w:val="000000" w:themeColor="text1"/>
          <w:highlight w:val="none"/>
          <w14:textFill>
            <w14:solidFill>
              <w14:schemeClr w14:val="tx1"/>
            </w14:solidFill>
          </w14:textFill>
        </w:rPr>
        <w:t>：</w:t>
      </w:r>
      <w:r>
        <w:rPr>
          <w:rFonts w:hint="eastAsia"/>
          <w:highlight w:val="none"/>
          <w:lang w:val="en-US" w:eastAsia="zh-CN"/>
        </w:rPr>
        <w:t>完成基层团组织改革，</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重点工作1</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w:t>
      </w: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计划完成率</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助力乡村振兴</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计划完成率</w:t>
      </w:r>
      <w:r>
        <w:rPr>
          <w:rFonts w:hint="eastAsia"/>
          <w:color w:val="000000" w:themeColor="text1"/>
          <w:highlight w:val="none"/>
          <w14:textFill>
            <w14:solidFill>
              <w14:schemeClr w14:val="tx1"/>
            </w14:solidFill>
          </w14:textFill>
        </w:rPr>
        <w:t>：</w:t>
      </w:r>
      <w:r>
        <w:rPr>
          <w:rFonts w:hint="eastAsia"/>
          <w:lang w:val="en-US" w:eastAsia="zh-CN"/>
        </w:rPr>
        <w:t>开展青少年思政教育及志愿服务活动，</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w:t>
      </w: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t>计划完成率</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服务青年就业创业，</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重点工作</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CN"/>
          <w14:textFill>
            <w14:solidFill>
              <w14:schemeClr w14:val="tx1"/>
            </w14:solidFill>
          </w14:textFill>
        </w:rPr>
        <w:t>实际</w:t>
      </w:r>
      <w:r>
        <w:rPr>
          <w:color w:val="000000" w:themeColor="text1"/>
          <w:highlight w:val="none"/>
          <w14:textFill>
            <w14:solidFill>
              <w14:schemeClr w14:val="tx1"/>
            </w14:solidFill>
          </w14:textFill>
        </w:rPr>
        <w:t>完成率</w:t>
      </w:r>
      <w:r>
        <w:rPr>
          <w:rFonts w:hint="eastAsia"/>
          <w:color w:val="000000" w:themeColor="text1"/>
          <w:highlight w:val="none"/>
          <w14:textFill>
            <w14:solidFill>
              <w14:schemeClr w14:val="tx1"/>
            </w14:solidFill>
          </w14:textFill>
        </w:rPr>
        <w:t>100%</w:t>
      </w:r>
      <w:r>
        <w:rPr>
          <w:rFonts w:hint="eastAsia"/>
          <w:color w:val="000000" w:themeColor="text1"/>
          <w:highlight w:val="none"/>
          <w:lang w:eastAsia="zh-CN"/>
          <w14:textFill>
            <w14:solidFill>
              <w14:schemeClr w14:val="tx1"/>
            </w14:solidFill>
          </w14:textFill>
        </w:rPr>
        <w:t>。</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年度重点工作</w:t>
      </w:r>
      <w:r>
        <w:rPr>
          <w:rFonts w:hint="eastAsia"/>
          <w:color w:val="000000" w:themeColor="text1"/>
          <w:highlight w:val="none"/>
          <w14:textFill>
            <w14:solidFill>
              <w14:schemeClr w14:val="tx1"/>
            </w14:solidFill>
          </w14:textFill>
        </w:rPr>
        <w:t>完成情况见附件1：部门整体支出自评表</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（2）履职目标实现</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w:t>
      </w:r>
      <w:r>
        <w:rPr>
          <w:color w:val="000000" w:themeColor="text1"/>
          <w:highlight w:val="none"/>
          <w14:textFill>
            <w14:solidFill>
              <w14:schemeClr w14:val="tx1"/>
            </w14:solidFill>
          </w14:textFill>
        </w:rPr>
        <w:t>年度工作目标1实现率</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完成基层团组织改革，</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年度工作目标1实现率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w:t>
      </w: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实现率</w:t>
      </w:r>
      <w:r>
        <w:rPr>
          <w:rFonts w:hint="eastAsia"/>
          <w:color w:val="000000" w:themeColor="text1"/>
          <w:highlight w:val="none"/>
          <w14:textFill>
            <w14:solidFill>
              <w14:schemeClr w14:val="tx1"/>
            </w14:solidFill>
          </w14:textFill>
        </w:rPr>
        <w:t>：</w:t>
      </w:r>
      <w:r>
        <w:rPr>
          <w:rFonts w:hint="eastAsia"/>
          <w:highlight w:val="none"/>
          <w:lang w:val="en-US" w:eastAsia="zh-CN"/>
        </w:rPr>
        <w:t>助力乡村振兴，</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实现率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实现率</w:t>
      </w:r>
      <w:r>
        <w:rPr>
          <w:rFonts w:hint="eastAsia"/>
          <w:color w:val="000000" w:themeColor="text1"/>
          <w:highlight w:val="none"/>
          <w14:textFill>
            <w14:solidFill>
              <w14:schemeClr w14:val="tx1"/>
            </w14:solidFill>
          </w14:textFill>
        </w:rPr>
        <w:t>：</w:t>
      </w:r>
      <w:r>
        <w:rPr>
          <w:rFonts w:hint="eastAsia"/>
          <w:lang w:val="en-US" w:eastAsia="zh-CN"/>
        </w:rPr>
        <w:t>开展志愿服务活动，</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分。</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实现率</w:t>
      </w:r>
      <w:r>
        <w:rPr>
          <w:rFonts w:hint="eastAsia"/>
          <w:color w:val="000000" w:themeColor="text1"/>
          <w:highlight w:val="none"/>
          <w:lang w:val="en-US" w:eastAsia="zh-CN"/>
          <w14:textFill>
            <w14:solidFill>
              <w14:schemeClr w14:val="tx1"/>
            </w14:solidFill>
          </w14:textFill>
        </w:rPr>
        <w:t>80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23"/>
        <w:bidi w:val="0"/>
        <w:rPr>
          <w:rFonts w:hint="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年度工作目标</w:t>
      </w:r>
      <w:r>
        <w:rPr>
          <w:rFonts w:hint="eastAsia"/>
          <w:color w:val="000000" w:themeColor="text1"/>
          <w:highlight w:val="none"/>
          <w14:textFill>
            <w14:solidFill>
              <w14:schemeClr w14:val="tx1"/>
            </w14:solidFill>
          </w14:textFill>
        </w:rPr>
        <w:t>完成情况见附件1：部门整体支出自评表</w:t>
      </w:r>
      <w:r>
        <w:rPr>
          <w:rFonts w:hint="eastAsia"/>
          <w:color w:val="000000" w:themeColor="text1"/>
          <w:highlight w:val="none"/>
          <w:lang w:eastAsia="zh-CN"/>
          <w14:textFill>
            <w14:solidFill>
              <w14:schemeClr w14:val="tx1"/>
            </w14:solidFill>
          </w14:textFill>
        </w:rPr>
        <w:t>。</w:t>
      </w:r>
    </w:p>
    <w:p>
      <w:pPr>
        <w:pStyle w:val="23"/>
        <w:bidi w:val="0"/>
      </w:pPr>
      <w:r>
        <w:t>3.效益指标完成情况分析</w:t>
      </w:r>
    </w:p>
    <w:p>
      <w:pPr>
        <w:pStyle w:val="23"/>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3"/>
        <w:bidi w:val="0"/>
        <w:ind w:firstLine="960" w:firstLineChars="300"/>
        <w:rPr>
          <w:highlight w:val="none"/>
        </w:rPr>
      </w:pPr>
      <w:r>
        <w:rPr>
          <w:rFonts w:hint="eastAsia"/>
          <w:color w:val="auto"/>
          <w:highlight w:val="none"/>
        </w:rPr>
        <w:t>①</w:t>
      </w:r>
      <w:r>
        <w:rPr>
          <w:rFonts w:hint="eastAsia"/>
          <w:highlight w:val="none"/>
          <w:lang w:val="en-US" w:eastAsia="zh-CN"/>
        </w:rPr>
        <w:t>促进社会稳定</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7</w:t>
      </w:r>
      <w:r>
        <w:rPr>
          <w:highlight w:val="none"/>
        </w:rPr>
        <w:t>分。</w:t>
      </w:r>
    </w:p>
    <w:p>
      <w:pPr>
        <w:pStyle w:val="23"/>
        <w:bidi w:val="0"/>
        <w:ind w:firstLine="960" w:firstLineChars="300"/>
        <w:rPr>
          <w:color w:val="auto"/>
          <w:highlight w:val="none"/>
        </w:rPr>
      </w:pPr>
      <w:r>
        <w:rPr>
          <w:color w:val="auto"/>
          <w:highlight w:val="none"/>
        </w:rPr>
        <w:t>根据实地核查与社会调查数据结果，此次社会调查共</w:t>
      </w:r>
      <w:r>
        <w:rPr>
          <w:rFonts w:hint="eastAsia"/>
          <w:color w:val="auto"/>
          <w:highlight w:val="none"/>
          <w:lang w:val="en-US" w:eastAsia="zh-CN"/>
        </w:rPr>
        <w:t>50</w:t>
      </w:r>
      <w:r>
        <w:rPr>
          <w:color w:val="auto"/>
          <w:highlight w:val="none"/>
        </w:rPr>
        <w:t>人，</w:t>
      </w:r>
      <w:r>
        <w:rPr>
          <w:rFonts w:hint="eastAsia"/>
          <w:color w:val="auto"/>
          <w:highlight w:val="none"/>
          <w:lang w:val="en-US" w:eastAsia="zh-CN"/>
        </w:rPr>
        <w:t>35</w:t>
      </w:r>
      <w:r>
        <w:rPr>
          <w:color w:val="auto"/>
          <w:highlight w:val="none"/>
        </w:rPr>
        <w:t>人</w:t>
      </w:r>
      <w:r>
        <w:rPr>
          <w:rFonts w:hint="eastAsia"/>
          <w:color w:val="auto"/>
          <w:highlight w:val="none"/>
        </w:rPr>
        <w:t>认为</w:t>
      </w:r>
      <w:r>
        <w:rPr>
          <w:rFonts w:hint="eastAsia"/>
          <w:color w:val="auto"/>
          <w:highlight w:val="none"/>
          <w:lang w:eastAsia="zh-CN"/>
        </w:rPr>
        <w:t>促进了</w:t>
      </w:r>
      <w:r>
        <w:rPr>
          <w:rFonts w:hint="eastAsia"/>
          <w:color w:val="auto"/>
          <w:highlight w:val="none"/>
          <w:lang w:val="en-US" w:eastAsia="zh-CN"/>
        </w:rPr>
        <w:t>社会稳定</w:t>
      </w:r>
      <w:r>
        <w:rPr>
          <w:rFonts w:hint="eastAsia"/>
          <w:color w:val="auto"/>
          <w:highlight w:val="none"/>
        </w:rPr>
        <w:t>，</w:t>
      </w:r>
      <w:r>
        <w:rPr>
          <w:color w:val="auto"/>
          <w:highlight w:val="none"/>
        </w:rPr>
        <w:t>占比</w:t>
      </w:r>
      <w:r>
        <w:rPr>
          <w:rFonts w:hint="eastAsia"/>
          <w:color w:val="auto"/>
          <w:highlight w:val="none"/>
          <w:lang w:val="en-US" w:eastAsia="zh-CN"/>
        </w:rPr>
        <w:t>70%</w:t>
      </w:r>
      <w:r>
        <w:rPr>
          <w:color w:val="auto"/>
          <w:highlight w:val="none"/>
        </w:rPr>
        <w:t>。根据评分规则，该指标得</w:t>
      </w:r>
      <w:r>
        <w:rPr>
          <w:rFonts w:hint="eastAsia"/>
          <w:color w:val="auto"/>
          <w:highlight w:val="none"/>
          <w:lang w:val="en-US" w:eastAsia="zh-CN"/>
        </w:rPr>
        <w:t>7</w:t>
      </w:r>
      <w:r>
        <w:rPr>
          <w:color w:val="auto"/>
          <w:highlight w:val="none"/>
        </w:rPr>
        <w:t>分。</w:t>
      </w:r>
    </w:p>
    <w:p>
      <w:pPr>
        <w:pStyle w:val="23"/>
        <w:bidi w:val="0"/>
        <w:rPr>
          <w:rFonts w:hint="eastAsia"/>
          <w:color w:val="auto"/>
          <w:highlight w:val="none"/>
          <w:lang w:eastAsia="zh-CN"/>
        </w:rPr>
      </w:pPr>
      <w:r>
        <w:rPr>
          <w:rFonts w:hint="eastAsia"/>
          <w:color w:val="auto"/>
          <w:highlight w:val="none"/>
          <w:lang w:eastAsia="zh-CN"/>
        </w:rPr>
        <w:t>②</w:t>
      </w:r>
      <w:r>
        <w:rPr>
          <w:rFonts w:hint="eastAsia"/>
          <w:lang w:val="en-US" w:eastAsia="zh-CN"/>
        </w:rPr>
        <w:t>保障未成年权益</w:t>
      </w:r>
      <w:r>
        <w:rPr>
          <w:rFonts w:hint="eastAsia"/>
          <w:color w:val="auto"/>
          <w:highlight w:val="none"/>
          <w:lang w:eastAsia="zh-CN"/>
        </w:rPr>
        <w:t>，指标</w:t>
      </w:r>
      <w:r>
        <w:rPr>
          <w:rFonts w:hint="eastAsia"/>
          <w:color w:val="auto"/>
          <w:highlight w:val="none"/>
          <w:lang w:val="en-US" w:eastAsia="zh-CN"/>
        </w:rPr>
        <w:t>10</w:t>
      </w:r>
      <w:r>
        <w:rPr>
          <w:rFonts w:hint="eastAsia"/>
          <w:color w:val="auto"/>
          <w:highlight w:val="none"/>
          <w:lang w:eastAsia="zh-CN"/>
        </w:rPr>
        <w:t>分，得</w:t>
      </w:r>
      <w:r>
        <w:rPr>
          <w:rFonts w:hint="eastAsia"/>
          <w:color w:val="auto"/>
          <w:highlight w:val="none"/>
          <w:lang w:val="en-US" w:eastAsia="zh-CN"/>
        </w:rPr>
        <w:t>9</w:t>
      </w:r>
      <w:r>
        <w:rPr>
          <w:rFonts w:hint="eastAsia"/>
          <w:color w:val="auto"/>
          <w:highlight w:val="none"/>
          <w:lang w:eastAsia="zh-CN"/>
        </w:rPr>
        <w:t>分。</w:t>
      </w:r>
    </w:p>
    <w:p>
      <w:pPr>
        <w:pStyle w:val="23"/>
        <w:bidi w:val="0"/>
        <w:rPr>
          <w:rFonts w:hint="eastAsia"/>
          <w:color w:val="auto"/>
          <w:highlight w:val="none"/>
          <w:lang w:eastAsia="zh-CN"/>
        </w:rPr>
      </w:pPr>
      <w:r>
        <w:rPr>
          <w:rFonts w:hint="eastAsia"/>
          <w:color w:val="auto"/>
          <w:highlight w:val="none"/>
          <w:lang w:eastAsia="zh-CN"/>
        </w:rPr>
        <w:t>根据实地核查与社会调查数据结果，此次社会调查共</w:t>
      </w:r>
      <w:r>
        <w:rPr>
          <w:rFonts w:hint="eastAsia"/>
          <w:color w:val="auto"/>
          <w:highlight w:val="none"/>
          <w:lang w:val="en-US" w:eastAsia="zh-CN"/>
        </w:rPr>
        <w:t>50</w:t>
      </w:r>
      <w:r>
        <w:rPr>
          <w:rFonts w:hint="eastAsia"/>
          <w:color w:val="auto"/>
          <w:highlight w:val="none"/>
          <w:lang w:eastAsia="zh-CN"/>
        </w:rPr>
        <w:t>人，</w:t>
      </w:r>
      <w:r>
        <w:rPr>
          <w:rFonts w:hint="eastAsia"/>
          <w:color w:val="auto"/>
          <w:highlight w:val="none"/>
          <w:lang w:val="en-US" w:eastAsia="zh-CN"/>
        </w:rPr>
        <w:t>45</w:t>
      </w:r>
      <w:r>
        <w:rPr>
          <w:rFonts w:hint="eastAsia"/>
          <w:color w:val="auto"/>
          <w:highlight w:val="none"/>
          <w:lang w:eastAsia="zh-CN"/>
        </w:rPr>
        <w:t>人认为</w:t>
      </w:r>
      <w:r>
        <w:rPr>
          <w:rFonts w:hint="eastAsia"/>
          <w:lang w:val="en-US" w:eastAsia="zh-CN"/>
        </w:rPr>
        <w:t>保障了未成年权益</w:t>
      </w:r>
      <w:r>
        <w:rPr>
          <w:rFonts w:hint="eastAsia"/>
          <w:color w:val="auto"/>
          <w:highlight w:val="none"/>
          <w:lang w:eastAsia="zh-CN"/>
        </w:rPr>
        <w:t>，占比</w:t>
      </w:r>
      <w:r>
        <w:rPr>
          <w:rFonts w:hint="eastAsia"/>
          <w:color w:val="auto"/>
          <w:highlight w:val="none"/>
          <w:lang w:val="en-US" w:eastAsia="zh-CN"/>
        </w:rPr>
        <w:t>90%</w:t>
      </w:r>
      <w:r>
        <w:rPr>
          <w:rFonts w:hint="eastAsia"/>
          <w:color w:val="auto"/>
          <w:highlight w:val="none"/>
          <w:lang w:eastAsia="zh-CN"/>
        </w:rPr>
        <w:t>。根据评分规则，该指标得</w:t>
      </w:r>
      <w:r>
        <w:rPr>
          <w:rFonts w:hint="eastAsia"/>
          <w:color w:val="auto"/>
          <w:highlight w:val="none"/>
          <w:lang w:val="en-US" w:eastAsia="zh-CN"/>
        </w:rPr>
        <w:t>9</w:t>
      </w:r>
      <w:r>
        <w:rPr>
          <w:rFonts w:hint="eastAsia"/>
          <w:color w:val="auto"/>
          <w:highlight w:val="none"/>
          <w:lang w:eastAsia="zh-CN"/>
        </w:rPr>
        <w:t>分。</w:t>
      </w:r>
    </w:p>
    <w:p>
      <w:pPr>
        <w:pStyle w:val="23"/>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满意度</w:t>
      </w:r>
    </w:p>
    <w:p>
      <w:pPr>
        <w:pStyle w:val="23"/>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群众</w:t>
      </w:r>
      <w:r>
        <w:rPr>
          <w:color w:val="000000" w:themeColor="text1"/>
          <w:highlight w:val="none"/>
          <w14:textFill>
            <w14:solidFill>
              <w14:schemeClr w14:val="tx1"/>
            </w14:solidFill>
          </w14:textFill>
        </w:rPr>
        <w:t>满意度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15</w:t>
      </w:r>
      <w:r>
        <w:rPr>
          <w:color w:val="000000" w:themeColor="text1"/>
          <w:highlight w:val="none"/>
          <w14:textFill>
            <w14:solidFill>
              <w14:schemeClr w14:val="tx1"/>
            </w14:solidFill>
          </w14:textFill>
        </w:rPr>
        <w:t>分，得</w:t>
      </w:r>
      <w:r>
        <w:rPr>
          <w:rFonts w:hint="eastAsia"/>
          <w:color w:val="000000" w:themeColor="text1"/>
          <w:highlight w:val="none"/>
          <w:lang w:val="en-US" w:eastAsia="zh-CN"/>
          <w14:textFill>
            <w14:solidFill>
              <w14:schemeClr w14:val="tx1"/>
            </w14:solidFill>
          </w14:textFill>
        </w:rPr>
        <w:t>15</w:t>
      </w:r>
      <w:r>
        <w:rPr>
          <w:color w:val="000000" w:themeColor="text1"/>
          <w:highlight w:val="none"/>
          <w14:textFill>
            <w14:solidFill>
              <w14:schemeClr w14:val="tx1"/>
            </w14:solidFill>
          </w14:textFill>
        </w:rPr>
        <w:t>分。</w:t>
      </w:r>
    </w:p>
    <w:p>
      <w:pPr>
        <w:pStyle w:val="23"/>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群众</w:t>
      </w:r>
      <w:r>
        <w:rPr>
          <w:color w:val="000000" w:themeColor="text1"/>
          <w:highlight w:val="none"/>
          <w14:textFill>
            <w14:solidFill>
              <w14:schemeClr w14:val="tx1"/>
            </w14:solidFill>
          </w14:textFill>
        </w:rPr>
        <w:t>满意度问卷共发放</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份，回收问卷</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50</w:t>
      </w:r>
      <w:r>
        <w:rPr>
          <w:color w:val="000000" w:themeColor="text1"/>
          <w:highlight w:val="none"/>
          <w14:textFill>
            <w14:solidFill>
              <w14:schemeClr w14:val="tx1"/>
            </w14:solidFill>
          </w14:textFill>
        </w:rPr>
        <w:t>份，问卷有效率</w:t>
      </w:r>
      <w:r>
        <w:rPr>
          <w:rFonts w:hint="eastAsia"/>
          <w:color w:val="000000" w:themeColor="text1"/>
          <w:highlight w:val="none"/>
          <w14:textFill>
            <w14:solidFill>
              <w14:schemeClr w14:val="tx1"/>
            </w14:solidFill>
          </w14:textFill>
        </w:rPr>
        <w:t>100</w:t>
      </w:r>
      <w:r>
        <w:rPr>
          <w:color w:val="000000" w:themeColor="text1"/>
          <w:highlight w:val="none"/>
          <w14:textFill>
            <w14:solidFill>
              <w14:schemeClr w14:val="tx1"/>
            </w14:solidFill>
          </w14:textFill>
        </w:rPr>
        <w:t>%。</w:t>
      </w:r>
    </w:p>
    <w:p>
      <w:pPr>
        <w:pStyle w:val="23"/>
        <w:bidi w:val="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据统</w:t>
      </w:r>
      <w:r>
        <w:rPr>
          <w:rFonts w:hint="eastAsia"/>
          <w:color w:val="000000" w:themeColor="text1"/>
          <w:highlight w:val="none"/>
          <w:lang w:val="en-US" w:eastAsia="zh-CN"/>
          <w14:textFill>
            <w14:solidFill>
              <w14:schemeClr w14:val="tx1"/>
            </w14:solidFill>
          </w14:textFill>
        </w:rPr>
        <w:t>计</w:t>
      </w:r>
      <w:r>
        <w:rPr>
          <w:rFonts w:hint="eastAsia"/>
          <w:color w:val="000000" w:themeColor="text1"/>
          <w:highlight w:val="none"/>
          <w:lang w:eastAsia="zh-CN"/>
          <w14:textFill>
            <w14:solidFill>
              <w14:schemeClr w14:val="tx1"/>
            </w14:solidFill>
          </w14:textFill>
        </w:rPr>
        <w:t>群众</w:t>
      </w:r>
      <w:r>
        <w:rPr>
          <w:color w:val="000000" w:themeColor="text1"/>
          <w:highlight w:val="none"/>
          <w14:textFill>
            <w14:solidFill>
              <w14:schemeClr w14:val="tx1"/>
            </w14:solidFill>
          </w14:textFill>
        </w:rPr>
        <w:t>总体满意度为</w:t>
      </w:r>
      <w:r>
        <w:rPr>
          <w:rFonts w:hint="eastAsia"/>
          <w:color w:val="000000" w:themeColor="text1"/>
          <w:highlight w:val="none"/>
          <w:lang w:val="en-US" w:eastAsia="zh-CN"/>
          <w14:textFill>
            <w14:solidFill>
              <w14:schemeClr w14:val="tx1"/>
            </w14:solidFill>
          </w14:textFill>
        </w:rPr>
        <w:t>96%</w:t>
      </w:r>
      <w:r>
        <w:rPr>
          <w:color w:val="000000" w:themeColor="text1"/>
          <w:highlight w:val="none"/>
          <w14:textFill>
            <w14:solidFill>
              <w14:schemeClr w14:val="tx1"/>
            </w14:solidFill>
          </w14:textFill>
        </w:rPr>
        <w:t>，根据评分规则，该指标得</w:t>
      </w:r>
      <w:r>
        <w:rPr>
          <w:rFonts w:hint="eastAsia"/>
          <w:color w:val="000000" w:themeColor="text1"/>
          <w:highlight w:val="none"/>
          <w:lang w:val="en-US" w:eastAsia="zh-CN"/>
          <w14:textFill>
            <w14:solidFill>
              <w14:schemeClr w14:val="tx1"/>
            </w14:solidFill>
          </w14:textFill>
        </w:rPr>
        <w:t>15</w:t>
      </w:r>
      <w:r>
        <w:rPr>
          <w:color w:val="000000" w:themeColor="text1"/>
          <w:highlight w:val="none"/>
          <w14:textFill>
            <w14:solidFill>
              <w14:schemeClr w14:val="tx1"/>
            </w14:solidFill>
          </w14:textFill>
        </w:rPr>
        <w:t>分。</w:t>
      </w:r>
    </w:p>
    <w:p>
      <w:pPr>
        <w:pStyle w:val="7"/>
        <w:bidi w:val="0"/>
        <w:rPr>
          <w:color w:val="auto"/>
        </w:rPr>
      </w:pPr>
      <w:bookmarkStart w:id="24" w:name="_Toc10236"/>
      <w:r>
        <w:rPr>
          <w:color w:val="auto"/>
        </w:rPr>
        <w:t>五、发现的主要问题和改进措施</w:t>
      </w:r>
      <w:bookmarkEnd w:id="24"/>
    </w:p>
    <w:p>
      <w:pPr>
        <w:pStyle w:val="23"/>
        <w:bidi w:val="0"/>
      </w:pPr>
      <w:r>
        <w:t>通过本次绩效自评</w:t>
      </w:r>
      <w:r>
        <w:rPr>
          <w:rFonts w:hint="eastAsia"/>
        </w:rPr>
        <w:t>，</w:t>
      </w:r>
      <w:r>
        <w:t>我</w:t>
      </w:r>
      <w:r>
        <w:rPr>
          <w:rFonts w:hint="eastAsia"/>
        </w:rPr>
        <w:t>单位</w:t>
      </w:r>
      <w:r>
        <w:t>在预算支出管理方面还存在以下几方面</w:t>
      </w:r>
      <w:r>
        <w:rPr>
          <w:rFonts w:hint="eastAsia"/>
          <w:lang w:val="en-US" w:eastAsia="zh-CN"/>
        </w:rPr>
        <w:t>的</w:t>
      </w:r>
      <w:r>
        <w:t>问题：</w:t>
      </w:r>
    </w:p>
    <w:p>
      <w:pPr>
        <w:pStyle w:val="8"/>
        <w:bidi w:val="0"/>
      </w:pPr>
      <w:bookmarkStart w:id="25" w:name="_Toc12631"/>
      <w:r>
        <w:rPr>
          <w:rFonts w:hint="eastAsia"/>
        </w:rPr>
        <w:t>（一）</w:t>
      </w:r>
      <w:r>
        <w:t>发现的主要问题</w:t>
      </w:r>
      <w:bookmarkEnd w:id="25"/>
    </w:p>
    <w:p>
      <w:pPr>
        <w:pStyle w:val="23"/>
        <w:bidi w:val="0"/>
        <w:rPr>
          <w:rFonts w:hint="eastAsia"/>
          <w:color w:val="auto"/>
          <w:highlight w:val="none"/>
          <w:lang w:eastAsia="zh-CN"/>
        </w:rPr>
      </w:pPr>
      <w:r>
        <w:rPr>
          <w:rFonts w:hint="eastAsia"/>
          <w:color w:val="auto"/>
          <w:highlight w:val="none"/>
        </w:rPr>
        <w:t>此次绩效自评工作的开展，我单位发现部门自身对绩效管理存在欠缺，全员对绩效管理认识有待提高。在2021年设置绩效目标及绩效指标时，部分绩效目标和绩效指标设置的合理性不足，一些指标贴合工作但难以考察。上述问题导致绩效自评工作开展过程中，一些指标的考察和评分较为困难。</w:t>
      </w:r>
    </w:p>
    <w:p>
      <w:pPr>
        <w:pStyle w:val="8"/>
        <w:bidi w:val="0"/>
        <w:rPr>
          <w:lang w:val="zh-CN"/>
        </w:rPr>
      </w:pPr>
      <w:bookmarkStart w:id="26" w:name="_Toc26107"/>
      <w:r>
        <w:rPr>
          <w:rFonts w:hint="eastAsia"/>
        </w:rPr>
        <w:t>（二）</w:t>
      </w:r>
      <w:r>
        <w:rPr>
          <w:lang w:val="zh-CN"/>
        </w:rPr>
        <w:t>下一步改进措施</w:t>
      </w:r>
      <w:bookmarkEnd w:id="26"/>
    </w:p>
    <w:p>
      <w:pPr>
        <w:pStyle w:val="23"/>
        <w:bidi w:val="0"/>
        <w:rPr>
          <w:lang w:val="zh-CN"/>
        </w:rPr>
      </w:pPr>
      <w:r>
        <w:rPr>
          <w:lang w:val="zh-CN"/>
        </w:rPr>
        <w:t>根据今后的工作任务和要求，吸取前年工作的经验，明确努力方向，加强绩效评价在目标上的设定，完善绩效评价内容。</w:t>
      </w:r>
    </w:p>
    <w:p>
      <w:pPr>
        <w:pStyle w:val="23"/>
        <w:bidi w:val="0"/>
        <w:rPr>
          <w:rFonts w:hint="eastAsia"/>
          <w:color w:val="auto"/>
          <w:highlight w:val="none"/>
        </w:rPr>
      </w:pPr>
      <w:bookmarkStart w:id="27" w:name="_Toc4527"/>
      <w:r>
        <w:rPr>
          <w:rFonts w:hint="eastAsia"/>
          <w:color w:val="auto"/>
          <w:highlight w:val="none"/>
        </w:rPr>
        <w:t>1.强化宣传培训，筑牢预算绩效管理理念</w:t>
      </w:r>
    </w:p>
    <w:p>
      <w:pPr>
        <w:pStyle w:val="23"/>
        <w:bidi w:val="0"/>
        <w:rPr>
          <w:rFonts w:hint="eastAsia"/>
          <w:color w:val="auto"/>
          <w:highlight w:val="none"/>
        </w:rPr>
      </w:pPr>
      <w:r>
        <w:rPr>
          <w:rFonts w:hint="eastAsia"/>
          <w:color w:val="auto"/>
          <w:highlight w:val="none"/>
        </w:rPr>
        <w:t>建议从强基础、严机制的角度入手，持续加大宣传培训力度，对项目实施单位开展绩效管理政策理论、规章制度和操作技术培训。</w:t>
      </w:r>
    </w:p>
    <w:p>
      <w:pPr>
        <w:pStyle w:val="23"/>
        <w:bidi w:val="0"/>
        <w:rPr>
          <w:rFonts w:hint="eastAsia"/>
          <w:color w:val="auto"/>
          <w:highlight w:val="none"/>
        </w:rPr>
      </w:pPr>
      <w:r>
        <w:rPr>
          <w:rFonts w:hint="eastAsia"/>
          <w:color w:val="auto"/>
          <w:highlight w:val="none"/>
        </w:rPr>
        <w:t>2.层层压实责任，纵深推进绩效管理工作</w:t>
      </w:r>
    </w:p>
    <w:p>
      <w:pPr>
        <w:pStyle w:val="23"/>
        <w:bidi w:val="0"/>
      </w:pPr>
      <w:r>
        <w:rPr>
          <w:rFonts w:hint="eastAsia"/>
          <w:color w:val="auto"/>
          <w:highlight w:val="none"/>
        </w:rPr>
        <w:t>一是压实主管部门指导培训责任,充分发挥其熟悉项目的优势，做好绩效目标设定、指标设置和完成情况认定等方面的指导培训工作。二是压实资金使用单位项目绩效管理主体责任，结合项目资金绩效管理相关要求，在项目库建设、项目绩效目标申报、项目执行等环节，做实做细项目绩效管理工作。</w:t>
      </w:r>
    </w:p>
    <w:p>
      <w:pPr>
        <w:pStyle w:val="8"/>
        <w:bidi w:val="0"/>
      </w:pPr>
      <w:bookmarkStart w:id="28" w:name="_Toc25765"/>
      <w:r>
        <w:rPr>
          <w:rFonts w:hint="eastAsia"/>
        </w:rPr>
        <w:t>（三）绩效自评结果应用</w:t>
      </w:r>
      <w:bookmarkEnd w:id="28"/>
    </w:p>
    <w:bookmarkEnd w:id="27"/>
    <w:p>
      <w:pPr>
        <w:pStyle w:val="23"/>
        <w:bidi w:val="0"/>
        <w:rPr>
          <w:color w:val="auto"/>
          <w:highlight w:val="none"/>
          <w:lang w:val="zh-CN"/>
        </w:rPr>
      </w:pPr>
      <w:r>
        <w:rPr>
          <w:rFonts w:cs="Times New Roman"/>
          <w:color w:val="auto"/>
          <w:highlight w:val="none"/>
        </w:rPr>
        <w:t>以绩效评价反馈问题为导向，提出整改的思路和办法</w:t>
      </w:r>
      <w:r>
        <w:rPr>
          <w:rFonts w:hint="eastAsia"/>
          <w:color w:val="auto"/>
          <w:highlight w:val="none"/>
          <w:lang w:eastAsia="zh-CN"/>
        </w:rPr>
        <w:t>。</w:t>
      </w:r>
      <w:r>
        <w:rPr>
          <w:color w:val="auto"/>
          <w:highlight w:val="none"/>
        </w:rPr>
        <w:t>根据绩效</w:t>
      </w:r>
      <w:r>
        <w:rPr>
          <w:rFonts w:hint="eastAsia"/>
          <w:color w:val="auto"/>
          <w:highlight w:val="none"/>
        </w:rPr>
        <w:t>自评</w:t>
      </w:r>
      <w:r>
        <w:rPr>
          <w:color w:val="auto"/>
          <w:highlight w:val="none"/>
        </w:rPr>
        <w:t>结果，要求各</w:t>
      </w:r>
      <w:r>
        <w:rPr>
          <w:rFonts w:hint="eastAsia"/>
          <w:color w:val="auto"/>
          <w:highlight w:val="none"/>
        </w:rPr>
        <w:t>业务单位</w:t>
      </w:r>
      <w:r>
        <w:rPr>
          <w:color w:val="auto"/>
          <w:highlight w:val="none"/>
        </w:rPr>
        <w:t>进一步分析绩效目标未完成的原因，发现部门工作存在的问题，提出整改思路和解决办法，</w:t>
      </w:r>
      <w:r>
        <w:rPr>
          <w:rFonts w:hint="eastAsia"/>
          <w:color w:val="auto"/>
          <w:highlight w:val="none"/>
        </w:rPr>
        <w:t>结合问卷中社会公众的相关意见和建议，</w:t>
      </w:r>
      <w:r>
        <w:rPr>
          <w:color w:val="auto"/>
          <w:highlight w:val="none"/>
        </w:rPr>
        <w:t>以问题为导向，扎实推进</w:t>
      </w:r>
      <w:r>
        <w:rPr>
          <w:rFonts w:hint="eastAsia"/>
          <w:color w:val="auto"/>
          <w:highlight w:val="none"/>
          <w:lang w:eastAsia="zh-CN"/>
        </w:rPr>
        <w:t>我</w:t>
      </w:r>
      <w:r>
        <w:rPr>
          <w:rFonts w:hint="eastAsia"/>
          <w:color w:val="auto"/>
          <w:highlight w:val="none"/>
        </w:rPr>
        <w:t>局各项工作</w:t>
      </w:r>
      <w:r>
        <w:rPr>
          <w:color w:val="auto"/>
          <w:highlight w:val="none"/>
        </w:rPr>
        <w:t>发展</w:t>
      </w:r>
      <w:r>
        <w:rPr>
          <w:rFonts w:hint="eastAsia"/>
          <w:color w:val="auto"/>
          <w:highlight w:val="none"/>
        </w:rPr>
        <w:t>。</w:t>
      </w:r>
    </w:p>
    <w:p>
      <w:pPr>
        <w:pStyle w:val="7"/>
        <w:bidi w:val="0"/>
        <w:rPr>
          <w:color w:val="auto"/>
        </w:rPr>
      </w:pPr>
      <w:bookmarkStart w:id="29" w:name="_Toc9945"/>
      <w:r>
        <w:rPr>
          <w:rFonts w:hint="eastAsia"/>
          <w:color w:val="auto"/>
        </w:rPr>
        <w:t>六、有关建议</w:t>
      </w:r>
      <w:bookmarkEnd w:id="29"/>
    </w:p>
    <w:p>
      <w:pPr>
        <w:pStyle w:val="23"/>
        <w:bidi w:val="0"/>
        <w:rPr>
          <w:color w:val="auto"/>
          <w:highlight w:val="none"/>
        </w:rPr>
      </w:pPr>
      <w:r>
        <w:rPr>
          <w:rFonts w:hint="eastAsia"/>
          <w:color w:val="auto"/>
          <w:highlight w:val="none"/>
        </w:rPr>
        <w:t>通过此次绩效自评工作的开展，</w:t>
      </w:r>
      <w:r>
        <w:rPr>
          <w:rFonts w:hint="eastAsia"/>
          <w:color w:val="auto"/>
          <w:highlight w:val="none"/>
          <w:lang w:eastAsia="zh-CN"/>
        </w:rPr>
        <w:t>我单位</w:t>
      </w:r>
      <w:r>
        <w:rPr>
          <w:rFonts w:hint="eastAsia"/>
          <w:color w:val="auto"/>
          <w:highlight w:val="none"/>
        </w:rPr>
        <w:t>意识到自身需加强绩效管理，培养工作人员的绩效管理意识，增加相关人员绩效管理知识性和系统性的培训，使今后绩效管理的工作能够更好的开展。</w:t>
      </w:r>
    </w:p>
    <w:p>
      <w:pPr>
        <w:pStyle w:val="7"/>
        <w:bidi w:val="0"/>
        <w:rPr>
          <w:color w:val="auto"/>
        </w:rPr>
      </w:pPr>
      <w:bookmarkStart w:id="30" w:name="_Toc10708"/>
      <w:r>
        <w:rPr>
          <w:color w:val="auto"/>
        </w:rPr>
        <w:t>七、</w:t>
      </w:r>
      <w:r>
        <w:rPr>
          <w:rFonts w:hint="eastAsia"/>
          <w:color w:val="auto"/>
        </w:rPr>
        <w:t>其他需要说明的问题</w:t>
      </w:r>
      <w:bookmarkEnd w:id="30"/>
    </w:p>
    <w:p>
      <w:pPr>
        <w:pStyle w:val="8"/>
        <w:bidi w:val="0"/>
      </w:pPr>
      <w:bookmarkStart w:id="31" w:name="_Toc85"/>
      <w:bookmarkStart w:id="32" w:name="_Toc30609"/>
      <w:r>
        <w:rPr>
          <w:rFonts w:hint="eastAsia"/>
        </w:rPr>
        <w:t>（一）绩效自评工作经验</w:t>
      </w:r>
      <w:bookmarkEnd w:id="31"/>
      <w:bookmarkEnd w:id="32"/>
    </w:p>
    <w:p>
      <w:pPr>
        <w:pStyle w:val="23"/>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充分了解到本级部门的整体运行情况和工作开展进度、成效及不足处。</w:t>
      </w:r>
    </w:p>
    <w:p>
      <w:pPr>
        <w:pStyle w:val="23"/>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8"/>
        <w:bidi w:val="0"/>
      </w:pPr>
      <w:bookmarkStart w:id="33" w:name="_Toc5863"/>
      <w:bookmarkStart w:id="34" w:name="_Toc12287"/>
      <w:r>
        <w:rPr>
          <w:rFonts w:hint="eastAsia"/>
        </w:rPr>
        <w:t>（二）绩效自评工作发现的</w:t>
      </w:r>
      <w:r>
        <w:rPr>
          <w:rFonts w:hint="eastAsia"/>
          <w:lang w:val="en-US" w:eastAsia="zh-CN"/>
        </w:rPr>
        <w:t>其他</w:t>
      </w:r>
      <w:r>
        <w:rPr>
          <w:rFonts w:hint="eastAsia"/>
        </w:rPr>
        <w:t>问题</w:t>
      </w:r>
      <w:bookmarkEnd w:id="33"/>
      <w:bookmarkEnd w:id="34"/>
    </w:p>
    <w:p>
      <w:pPr>
        <w:pStyle w:val="23"/>
        <w:bidi w:val="0"/>
        <w:rPr>
          <w:rFonts w:hint="default" w:eastAsia="仿宋"/>
          <w:highlight w:val="none"/>
          <w:lang w:val="en-US" w:eastAsia="zh-CN"/>
        </w:rPr>
      </w:pPr>
      <w:bookmarkStart w:id="35" w:name="_Toc32143"/>
      <w:bookmarkStart w:id="36" w:name="_Toc20640"/>
      <w:bookmarkStart w:id="37" w:name="_Toc24424"/>
      <w:r>
        <w:rPr>
          <w:rFonts w:hint="eastAsia"/>
          <w:highlight w:val="none"/>
          <w:lang w:val="en-US" w:eastAsia="zh-CN"/>
        </w:rPr>
        <w:t>无。</w:t>
      </w:r>
    </w:p>
    <w:p>
      <w:pPr>
        <w:rPr>
          <w:rFonts w:hint="eastAsia"/>
        </w:rPr>
      </w:pPr>
    </w:p>
    <w:p>
      <w:pPr>
        <w:pStyle w:val="3"/>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7"/>
        <w:bidi w:val="0"/>
        <w:rPr>
          <w:highlight w:val="yellow"/>
        </w:rPr>
      </w:pPr>
      <w:bookmarkStart w:id="38" w:name="_Toc28850"/>
      <w:r>
        <w:rPr>
          <w:rFonts w:hint="eastAsia"/>
          <w:color w:val="auto"/>
        </w:rPr>
        <w:t>附件1：</w:t>
      </w:r>
      <w:bookmarkEnd w:id="35"/>
      <w:bookmarkStart w:id="39" w:name="_Toc9225"/>
      <w:r>
        <w:rPr>
          <w:rFonts w:hint="eastAsia"/>
          <w:color w:val="auto"/>
          <w:lang w:eastAsia="zh-CN"/>
        </w:rPr>
        <w:t>2021</w:t>
      </w:r>
      <w:r>
        <w:rPr>
          <w:rFonts w:hint="eastAsia"/>
          <w:color w:val="auto"/>
        </w:rPr>
        <w:t>年度部门整体绩效自评表</w:t>
      </w:r>
      <w:bookmarkEnd w:id="36"/>
      <w:bookmarkEnd w:id="37"/>
      <w:bookmarkEnd w:id="38"/>
      <w:bookmarkEnd w:id="39"/>
    </w:p>
    <w:tbl>
      <w:tblPr>
        <w:tblStyle w:val="15"/>
        <w:tblW w:w="0" w:type="auto"/>
        <w:tblInd w:w="0" w:type="dxa"/>
        <w:shd w:val="clear" w:color="auto" w:fill="auto"/>
        <w:tblLayout w:type="autofit"/>
        <w:tblCellMar>
          <w:top w:w="0" w:type="dxa"/>
          <w:left w:w="0" w:type="dxa"/>
          <w:bottom w:w="0" w:type="dxa"/>
          <w:right w:w="0" w:type="dxa"/>
        </w:tblCellMar>
      </w:tblPr>
      <w:tblGrid>
        <w:gridCol w:w="1240"/>
        <w:gridCol w:w="548"/>
        <w:gridCol w:w="1906"/>
        <w:gridCol w:w="2013"/>
        <w:gridCol w:w="1367"/>
        <w:gridCol w:w="1353"/>
        <w:gridCol w:w="1353"/>
        <w:gridCol w:w="631"/>
        <w:gridCol w:w="1286"/>
        <w:gridCol w:w="2291"/>
      </w:tblGrid>
      <w:tr>
        <w:tblPrEx>
          <w:shd w:val="clear" w:color="auto" w:fill="auto"/>
          <w:tblCellMar>
            <w:top w:w="0" w:type="dxa"/>
            <w:left w:w="0" w:type="dxa"/>
            <w:bottom w:w="0" w:type="dxa"/>
            <w:right w:w="0" w:type="dxa"/>
          </w:tblCellMar>
        </w:tblPrEx>
        <w:trPr>
          <w:trHeight w:val="37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pPr>
            <w:r>
              <w:rPr>
                <w:rFonts w:hint="eastAsia"/>
                <w:lang w:val="en-US" w:eastAsia="zh-CN"/>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ind w:firstLine="2640" w:firstLineChars="1100"/>
              <w:jc w:val="both"/>
              <w:rPr>
                <w:rFonts w:hint="eastAsia"/>
              </w:rPr>
            </w:pPr>
            <w:r>
              <w:rPr>
                <w:rFonts w:hint="eastAsia"/>
                <w:lang w:val="en-US" w:eastAsia="zh-CN"/>
              </w:rPr>
              <w:t>共青团太康县委</w:t>
            </w:r>
          </w:p>
        </w:tc>
      </w:tr>
      <w:tr>
        <w:tblPrEx>
          <w:shd w:val="clear" w:color="auto" w:fill="auto"/>
          <w:tblCellMar>
            <w:top w:w="0" w:type="dxa"/>
            <w:left w:w="0" w:type="dxa"/>
            <w:bottom w:w="0" w:type="dxa"/>
            <w:right w:w="0" w:type="dxa"/>
          </w:tblCellMar>
        </w:tblPrEx>
        <w:trPr>
          <w:trHeight w:val="75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部门预算总额（万元）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97.51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251.38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 xml:space="preserve">251.38 </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97.51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251.38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251.38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100%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年度履职目标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340" w:hRule="atLeast"/>
        </w:trPr>
        <w:tc>
          <w:tcPr>
            <w:tcW w:w="0" w:type="auto"/>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目标完成情况</w:t>
            </w:r>
          </w:p>
        </w:tc>
      </w:tr>
      <w:tr>
        <w:tblPrEx>
          <w:shd w:val="clear" w:color="auto" w:fill="auto"/>
          <w:tblCellMar>
            <w:top w:w="0" w:type="dxa"/>
            <w:left w:w="0" w:type="dxa"/>
            <w:bottom w:w="0" w:type="dxa"/>
            <w:right w:w="0" w:type="dxa"/>
          </w:tblCellMar>
        </w:tblPrEx>
        <w:trPr>
          <w:trHeight w:val="589" w:hRule="atLeast"/>
        </w:trPr>
        <w:tc>
          <w:tcPr>
            <w:tcW w:w="0" w:type="auto"/>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w:t>
            </w:r>
            <w:r>
              <w:rPr>
                <w:lang w:val="en-US" w:eastAsia="zh-CN"/>
              </w:rPr>
              <w:t>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jc w:val="left"/>
              <w:rPr>
                <w:rFonts w:hint="default"/>
                <w:lang w:val="en-US"/>
              </w:rPr>
            </w:pPr>
            <w:r>
              <w:rPr>
                <w:rFonts w:hint="eastAsia"/>
                <w:highlight w:val="none"/>
                <w:lang w:val="en-US" w:eastAsia="zh-CN"/>
              </w:rPr>
              <w:t>完成基层团组织改革</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857" w:hRule="atLeast"/>
        </w:trPr>
        <w:tc>
          <w:tcPr>
            <w:tcW w:w="0" w:type="auto"/>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w:t>
            </w:r>
            <w:r>
              <w:rPr>
                <w:lang w:val="en-US" w:eastAsia="zh-CN"/>
              </w:rPr>
              <w:t>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jc w:val="left"/>
              <w:rPr>
                <w:rFonts w:hint="default"/>
                <w:lang w:val="en-US"/>
              </w:rPr>
            </w:pPr>
            <w:r>
              <w:rPr>
                <w:rFonts w:hint="eastAsia"/>
                <w:highlight w:val="none"/>
                <w:lang w:val="en-US" w:eastAsia="zh-CN"/>
              </w:rPr>
              <w:t>青少年思政引领、思政教育</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857" w:hRule="atLeast"/>
        </w:trPr>
        <w:tc>
          <w:tcPr>
            <w:tcW w:w="0" w:type="auto"/>
            <w:gridSpan w:val="2"/>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lang w:val="en-US" w:eastAsia="zh-CN"/>
              </w:rPr>
            </w:pPr>
            <w:r>
              <w:rPr>
                <w:rFonts w:hint="eastAsia"/>
                <w:lang w:val="en-US" w:eastAsia="zh-CN"/>
              </w:rPr>
              <w:t>目标3</w:t>
            </w:r>
            <w:r>
              <w:rPr>
                <w:lang w:val="en-US" w:eastAsia="zh-CN"/>
              </w:rPr>
              <w:t>:</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jc w:val="left"/>
              <w:rPr>
                <w:rFonts w:hint="default"/>
                <w:lang w:val="en-US" w:eastAsia="zh-CN"/>
              </w:rPr>
            </w:pPr>
            <w:r>
              <w:rPr>
                <w:rFonts w:hint="eastAsia"/>
                <w:lang w:val="en-US" w:eastAsia="zh-CN"/>
              </w:rPr>
              <w:t>助力乡村振兴，开展志愿服务活动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lang w:val="en-US" w:eastAsia="zh-CN"/>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年度主要任务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任务完成情况</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highlight w:val="none"/>
                <w:lang w:val="en-US" w:eastAsia="zh-CN"/>
              </w:rPr>
              <w:t>完成基层团组织改革</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highlight w:val="none"/>
                <w:lang w:val="en-US" w:eastAsia="zh-CN"/>
              </w:rPr>
              <w:t>助力乡村振兴、服务青年就业创业</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开展青少年思政教育活动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highlight w:val="none"/>
                <w:lang w:val="en-US" w:eastAsia="zh-CN"/>
              </w:rPr>
              <w:t>开展志愿服务活动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指标值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指标说明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未完成原因分析及改进措施</w:t>
            </w:r>
          </w:p>
        </w:tc>
      </w:tr>
      <w:tr>
        <w:tblPrEx>
          <w:shd w:val="clear" w:color="auto" w:fill="auto"/>
          <w:tblCellMar>
            <w:top w:w="0" w:type="dxa"/>
            <w:left w:w="0" w:type="dxa"/>
            <w:bottom w:w="0" w:type="dxa"/>
            <w:right w:w="0" w:type="dxa"/>
          </w:tblCellMar>
        </w:tblPrEx>
        <w:trPr>
          <w:trHeight w:val="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r>
      <w:tr>
        <w:tblPrEx>
          <w:shd w:val="clear" w:color="auto" w:fill="auto"/>
          <w:tblCellMar>
            <w:top w:w="0" w:type="dxa"/>
            <w:left w:w="0" w:type="dxa"/>
            <w:bottom w:w="0" w:type="dxa"/>
            <w:right w:w="0" w:type="dxa"/>
          </w:tblCellMar>
        </w:tblPrEx>
        <w:trPr>
          <w:trHeight w:val="7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投入管理指标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工作目标管理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年度履职目标相关性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工作任务科学性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绩效指标合理性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eastAsia="仿宋"/>
                <w:lang w:val="en-US" w:eastAsia="zh-CN"/>
              </w:rPr>
            </w:pPr>
            <w:r>
              <w:rPr>
                <w:rFonts w:hint="eastAsia"/>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预算和财务管理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预算编制完整性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专项资金细化率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预算调整率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≤2</w:t>
            </w:r>
            <w:r>
              <w:rPr>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结转结余率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w:t>
            </w:r>
            <w:r>
              <w:rPr>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lang w:val="en-US" w:eastAsia="zh-CN"/>
              </w:rPr>
              <w:t>“</w:t>
            </w:r>
            <w:r>
              <w:rPr>
                <w:rFonts w:hint="eastAsia"/>
                <w:lang w:val="en-US" w:eastAsia="zh-CN"/>
              </w:rPr>
              <w:t>三公经费</w:t>
            </w:r>
            <w:r>
              <w:rPr>
                <w:lang w:val="en-US" w:eastAsia="zh-CN"/>
              </w:rPr>
              <w:t>”</w:t>
            </w:r>
            <w:r>
              <w:rPr>
                <w:rFonts w:hint="eastAsia"/>
                <w:lang w:val="en-US" w:eastAsia="zh-CN"/>
              </w:rPr>
              <w:t>控制率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w:t>
            </w:r>
            <w:r>
              <w:rPr>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政府采购执行率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决算真实性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预决算信息公幵性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资产管理规范性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绩效监控完成率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绩效自评完成率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1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部门绩效评价完成率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评价结果应用率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27" w:hRule="atLeast"/>
        </w:trPr>
        <w:tc>
          <w:tcPr>
            <w:tcW w:w="0" w:type="auto"/>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产出指标</w:t>
            </w:r>
          </w:p>
        </w:tc>
        <w:tc>
          <w:tcPr>
            <w:tcW w:w="0" w:type="auto"/>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重点工作任务完成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重点工作</w:t>
            </w:r>
            <w:r>
              <w:rPr>
                <w:lang w:val="en-US" w:eastAsia="zh-CN"/>
              </w:rPr>
              <w:t>1</w:t>
            </w:r>
            <w:r>
              <w:rPr>
                <w:rFonts w:hint="eastAsia"/>
                <w:lang w:val="en-US" w:eastAsia="zh-CN"/>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510"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重点工作</w:t>
            </w:r>
            <w:r>
              <w:rPr>
                <w:lang w:val="en-US" w:eastAsia="zh-CN"/>
              </w:rPr>
              <w:t>2</w:t>
            </w:r>
            <w:r>
              <w:rPr>
                <w:rFonts w:hint="eastAsia"/>
                <w:lang w:val="en-US" w:eastAsia="zh-CN"/>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19"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重点工作</w:t>
            </w:r>
            <w:r>
              <w:rPr>
                <w:lang w:val="en-US" w:eastAsia="zh-CN"/>
              </w:rPr>
              <w:t>3</w:t>
            </w:r>
            <w:r>
              <w:rPr>
                <w:rFonts w:hint="eastAsia"/>
                <w:lang w:val="en-US" w:eastAsia="zh-CN"/>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01"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重点工作</w:t>
            </w:r>
            <w:r>
              <w:rPr>
                <w:lang w:val="en-US" w:eastAsia="zh-CN"/>
              </w:rPr>
              <w:t>4</w:t>
            </w:r>
            <w:r>
              <w:rPr>
                <w:rFonts w:hint="eastAsia"/>
                <w:lang w:val="en-US" w:eastAsia="zh-CN"/>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37"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履职目标实现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年度工作目标</w:t>
            </w:r>
            <w:r>
              <w:rPr>
                <w:lang w:val="en-US" w:eastAsia="zh-CN"/>
              </w:rPr>
              <w:t>1</w:t>
            </w:r>
            <w:r>
              <w:rPr>
                <w:rFonts w:hint="eastAsia"/>
                <w:lang w:val="en-US" w:eastAsia="zh-CN"/>
              </w:rPr>
              <w:t>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eastAsia="仿宋"/>
                <w:lang w:val="en-US" w:eastAsia="zh-CN"/>
              </w:rPr>
            </w:pPr>
            <w:r>
              <w:rPr>
                <w:rFonts w:hint="eastAsia"/>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eastAsia="仿宋"/>
                <w:lang w:val="en-US" w:eastAsia="zh-CN"/>
              </w:rPr>
            </w:pPr>
            <w:r>
              <w:rPr>
                <w:rFonts w:hint="eastAsia"/>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38"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年度工作目标</w:t>
            </w:r>
            <w:r>
              <w:rPr>
                <w:lang w:val="en-US" w:eastAsia="zh-CN"/>
              </w:rPr>
              <w:t>2</w:t>
            </w:r>
            <w:r>
              <w:rPr>
                <w:rFonts w:hint="eastAsia"/>
                <w:lang w:val="en-US" w:eastAsia="zh-CN"/>
              </w:rPr>
              <w:t>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eastAsia"/>
                <w:lang w:val="en-US" w:eastAsia="zh-CN"/>
              </w:rPr>
              <w:t>80</w:t>
            </w:r>
            <w:r>
              <w:rPr>
                <w:rFonts w:hint="default"/>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438" w:hRule="atLeast"/>
        </w:trPr>
        <w:tc>
          <w:tcPr>
            <w:tcW w:w="0" w:type="auto"/>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left w:val="single" w:color="000000" w:sz="4" w:space="0"/>
              <w:bottom w:val="nil"/>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lang w:val="en-US" w:eastAsia="zh-CN"/>
              </w:rPr>
            </w:pPr>
            <w:r>
              <w:rPr>
                <w:rFonts w:hint="eastAsia"/>
                <w:lang w:val="en-US" w:eastAsia="zh-CN"/>
              </w:rPr>
              <w:t>年度工作目标3实现率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lang w:val="en-US" w:eastAsia="zh-CN"/>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lang w:val="en-US" w:eastAsia="zh-CN"/>
              </w:rPr>
            </w:pPr>
            <w:r>
              <w:rPr>
                <w:rFonts w:hint="eastAsia"/>
                <w:lang w:val="en-US" w:eastAsia="zh-CN"/>
              </w:rPr>
              <w:t>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eastAsia="zh-CN"/>
              </w:rPr>
            </w:pPr>
            <w:r>
              <w:rPr>
                <w:rFonts w:hint="eastAsia"/>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43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效益指标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35</w:t>
            </w:r>
          </w:p>
        </w:tc>
        <w:tc>
          <w:tcPr>
            <w:tcW w:w="0" w:type="auto"/>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履职效益</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lang w:val="en-US" w:eastAsia="zh-CN"/>
              </w:rPr>
              <w:t>促进社会稳定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促进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促进</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lang w:val="en-US"/>
              </w:rPr>
            </w:pPr>
            <w:r>
              <w:rPr>
                <w:rFonts w:hint="eastAsia"/>
                <w:lang w:val="en-US" w:eastAsia="zh-CN"/>
              </w:rPr>
              <w:t>保障未成年权益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pStyle w:val="19"/>
              <w:bidi w:val="0"/>
              <w:rPr>
                <w:rFonts w:hint="eastAsia"/>
              </w:rPr>
            </w:pPr>
            <w:r>
              <w:rPr>
                <w:rFonts w:hint="eastAsia"/>
                <w:lang w:val="en-US" w:eastAsia="zh-CN"/>
              </w:rPr>
              <w:t>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w:t>
            </w:r>
            <w:r>
              <w:rPr>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328"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lang w:val="en-US" w:eastAsia="zh-CN"/>
              </w:rPr>
              <w:t>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90" w:hRule="atLeast"/>
        </w:trPr>
        <w:tc>
          <w:tcPr>
            <w:tcW w:w="0" w:type="auto"/>
            <w:gridSpan w:val="10"/>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注：</w:t>
            </w:r>
            <w:r>
              <w:rPr>
                <w:lang w:val="en-US" w:eastAsia="zh-CN"/>
              </w:rPr>
              <w:t>1.</w:t>
            </w:r>
            <w:r>
              <w:rPr>
                <w:rFonts w:hint="eastAsia"/>
                <w:lang w:val="en-US" w:eastAsia="zh-CN"/>
              </w:rPr>
              <w:t>自评采取打分评价的形式，满分为</w:t>
            </w:r>
            <w:r>
              <w:rPr>
                <w:lang w:val="en-US" w:eastAsia="zh-CN"/>
              </w:rPr>
              <w:t>100</w:t>
            </w:r>
            <w:r>
              <w:rPr>
                <w:rFonts w:hint="eastAsia"/>
                <w:lang w:val="en-US" w:eastAsia="zh-CN"/>
              </w:rPr>
              <w:t>分，各部门（单位）可根据指标的重要程度自主确定各项三级指标的权重分值，各项指标得分加总得出该项 目绩效自评的总分</w:t>
            </w:r>
            <w:r>
              <w:rPr>
                <w:lang w:val="en-US" w:eastAsia="zh-CN"/>
              </w:rPr>
              <w:t>.</w:t>
            </w:r>
            <w:r>
              <w:rPr>
                <w:rFonts w:hint="eastAsia"/>
                <w:lang w:val="en-US" w:eastAsia="zh-CN"/>
              </w:rPr>
              <w:t>原则上一级指标分值统一设</w:t>
            </w:r>
            <w:r>
              <w:rPr>
                <w:lang w:val="en-US" w:eastAsia="zh-CN"/>
              </w:rPr>
              <w:t>a</w:t>
            </w:r>
            <w:r>
              <w:rPr>
                <w:rFonts w:hint="eastAsia"/>
                <w:lang w:val="en-US" w:eastAsia="zh-CN"/>
              </w:rPr>
              <w:t>为：投入管理指标</w:t>
            </w:r>
            <w:r>
              <w:rPr>
                <w:lang w:val="en-US" w:eastAsia="zh-CN"/>
              </w:rPr>
              <w:t>30</w:t>
            </w:r>
            <w:r>
              <w:rPr>
                <w:rFonts w:hint="eastAsia"/>
                <w:lang w:val="en-US" w:eastAsia="zh-CN"/>
              </w:rPr>
              <w:t>分、产出指标</w:t>
            </w:r>
            <w:r>
              <w:rPr>
                <w:lang w:val="en-US" w:eastAsia="zh-CN"/>
              </w:rPr>
              <w:t>25</w:t>
            </w:r>
            <w:r>
              <w:rPr>
                <w:rFonts w:hint="eastAsia"/>
                <w:lang w:val="en-US" w:eastAsia="zh-CN"/>
              </w:rPr>
              <w:t>分、效益指标</w:t>
            </w:r>
            <w:r>
              <w:rPr>
                <w:lang w:val="en-US" w:eastAsia="zh-CN"/>
              </w:rPr>
              <w:t>35</w:t>
            </w:r>
            <w:r>
              <w:rPr>
                <w:rFonts w:hint="eastAsia"/>
                <w:lang w:val="en-US" w:eastAsia="zh-CN"/>
              </w:rPr>
              <w:t>分、预算执行率</w:t>
            </w:r>
            <w:r>
              <w:rPr>
                <w:lang w:val="en-US" w:eastAsia="zh-CN"/>
              </w:rPr>
              <w:t>10</w:t>
            </w:r>
            <w:r>
              <w:rPr>
                <w:rFonts w:hint="eastAsia"/>
                <w:lang w:val="en-US" w:eastAsia="zh-CN"/>
              </w:rPr>
              <w:t>分</w:t>
            </w:r>
            <w:r>
              <w:rPr>
                <w:lang w:val="en-US" w:eastAsia="zh-CN"/>
              </w:rPr>
              <w:t>.2.</w:t>
            </w:r>
            <w:r>
              <w:rPr>
                <w:rFonts w:hint="eastAsia"/>
                <w:lang w:val="en-US" w:eastAsia="zh-CN"/>
              </w:rPr>
              <w:t>未完成原因分析及改进 措施：说明偏离目标、不能完成目标的原因及改进措施</w:t>
            </w:r>
            <w:r>
              <w:rPr>
                <w:lang w:val="en-US" w:eastAsia="zh-CN"/>
              </w:rPr>
              <w:t>.3.</w:t>
            </w:r>
            <w:r>
              <w:rPr>
                <w:rFonts w:hint="eastAsia"/>
                <w:lang w:val="en-US" w:eastAsia="zh-CN"/>
              </w:rPr>
              <w:t>定性指标根据指标完成情况分为达成预期指标、部分达成预期指标并具有一定效果、未达成 预期指标且效果较差三档，分别按照该指标对应分值区间</w:t>
            </w:r>
            <w:r>
              <w:rPr>
                <w:lang w:val="en-US" w:eastAsia="zh-CN"/>
              </w:rPr>
              <w:t>100%-80% (</w:t>
            </w:r>
            <w:r>
              <w:rPr>
                <w:rFonts w:hint="eastAsia"/>
                <w:lang w:val="en-US" w:eastAsia="zh-CN"/>
              </w:rPr>
              <w:t>含</w:t>
            </w:r>
            <w:r>
              <w:rPr>
                <w:lang w:val="en-US" w:eastAsia="zh-CN"/>
              </w:rPr>
              <w:t>)</w:t>
            </w:r>
            <w:r>
              <w:rPr>
                <w:rFonts w:hint="eastAsia"/>
                <w:lang w:val="en-US" w:eastAsia="zh-CN"/>
              </w:rPr>
              <w:t>、</w:t>
            </w:r>
            <w:r>
              <w:rPr>
                <w:lang w:val="en-US" w:eastAsia="zh-CN"/>
              </w:rPr>
              <w:t>80%-60% (</w:t>
            </w:r>
            <w:r>
              <w:rPr>
                <w:rFonts w:hint="eastAsia"/>
                <w:lang w:val="en-US" w:eastAsia="zh-CN"/>
              </w:rPr>
              <w:t>含）、</w:t>
            </w:r>
            <w:r>
              <w:rPr>
                <w:lang w:val="en-US" w:eastAsia="zh-CN"/>
              </w:rPr>
              <w:t>60%-0%</w:t>
            </w:r>
            <w:r>
              <w:rPr>
                <w:rFonts w:hint="eastAsia"/>
                <w:lang w:val="en-US" w:eastAsia="zh-CN"/>
              </w:rPr>
              <w:t>合理确定分值</w:t>
            </w:r>
            <w:r>
              <w:rPr>
                <w:lang w:val="en-US" w:eastAsia="zh-CN"/>
              </w:rPr>
              <w:t>.</w:t>
            </w:r>
            <w:r>
              <w:rPr>
                <w:rFonts w:hint="eastAsia"/>
                <w:lang w:val="en-US" w:eastAsia="zh-CN"/>
              </w:rPr>
              <w:t>定量指标完成指标值的，记该指标所赋全部分值，未完成的，按照完成值与指标值的比例计分</w:t>
            </w:r>
            <w:r>
              <w:rPr>
                <w:lang w:val="en-US" w:eastAsia="zh-CN"/>
              </w:rPr>
              <w:t>.</w:t>
            </w:r>
          </w:p>
        </w:tc>
      </w:tr>
    </w:tbl>
    <w:p>
      <w:pPr>
        <w:pStyle w:val="23"/>
        <w:bidi w:val="0"/>
        <w:ind w:left="0" w:leftChars="0" w:firstLine="0" w:firstLineChars="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bidi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bidi w:val="0"/>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557AB8"/>
    <w:multiLevelType w:val="singleLevel"/>
    <w:tmpl w:val="83557AB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2NWQ1NWNiZWE0OTBhNjQyN2ZlYzRjYTY1MTgxMTc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513280"/>
    <w:rsid w:val="03687896"/>
    <w:rsid w:val="03CF39B3"/>
    <w:rsid w:val="03E3527A"/>
    <w:rsid w:val="04770117"/>
    <w:rsid w:val="049E548E"/>
    <w:rsid w:val="04F35A41"/>
    <w:rsid w:val="05310285"/>
    <w:rsid w:val="05A20BFC"/>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127B65"/>
    <w:rsid w:val="0DAC117D"/>
    <w:rsid w:val="0DC63D28"/>
    <w:rsid w:val="0EF760A8"/>
    <w:rsid w:val="0F0A5349"/>
    <w:rsid w:val="0F4B193A"/>
    <w:rsid w:val="101957F6"/>
    <w:rsid w:val="10403E70"/>
    <w:rsid w:val="10EC315B"/>
    <w:rsid w:val="11D94FBF"/>
    <w:rsid w:val="11DF7AA5"/>
    <w:rsid w:val="121E4775"/>
    <w:rsid w:val="12DE5A76"/>
    <w:rsid w:val="13C33CF2"/>
    <w:rsid w:val="13C60661"/>
    <w:rsid w:val="142B406F"/>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2F75FB"/>
    <w:rsid w:val="1D47313A"/>
    <w:rsid w:val="1E7C7AF5"/>
    <w:rsid w:val="1EF72516"/>
    <w:rsid w:val="1F6E60BF"/>
    <w:rsid w:val="1FFB2D1C"/>
    <w:rsid w:val="212C46B1"/>
    <w:rsid w:val="21AE2E31"/>
    <w:rsid w:val="21DC4500"/>
    <w:rsid w:val="21ED3453"/>
    <w:rsid w:val="22715B15"/>
    <w:rsid w:val="22E542B8"/>
    <w:rsid w:val="22E75CB2"/>
    <w:rsid w:val="230508CF"/>
    <w:rsid w:val="23AC70BE"/>
    <w:rsid w:val="25681E36"/>
    <w:rsid w:val="25795502"/>
    <w:rsid w:val="274970C1"/>
    <w:rsid w:val="28382B82"/>
    <w:rsid w:val="288C42DB"/>
    <w:rsid w:val="2A833AD2"/>
    <w:rsid w:val="2B147896"/>
    <w:rsid w:val="2B25139B"/>
    <w:rsid w:val="2CF66F3B"/>
    <w:rsid w:val="2E3B1D53"/>
    <w:rsid w:val="2E5E5928"/>
    <w:rsid w:val="2FE87747"/>
    <w:rsid w:val="3088385B"/>
    <w:rsid w:val="30B9326C"/>
    <w:rsid w:val="3184492D"/>
    <w:rsid w:val="3229411A"/>
    <w:rsid w:val="333A23FE"/>
    <w:rsid w:val="335509C7"/>
    <w:rsid w:val="3384464E"/>
    <w:rsid w:val="352A0F17"/>
    <w:rsid w:val="35323F4D"/>
    <w:rsid w:val="360B556B"/>
    <w:rsid w:val="362F5208"/>
    <w:rsid w:val="364D7507"/>
    <w:rsid w:val="36853699"/>
    <w:rsid w:val="373077D8"/>
    <w:rsid w:val="37C379D9"/>
    <w:rsid w:val="38062BBA"/>
    <w:rsid w:val="383E476D"/>
    <w:rsid w:val="3902565F"/>
    <w:rsid w:val="39504F05"/>
    <w:rsid w:val="39694146"/>
    <w:rsid w:val="3B8E0BEC"/>
    <w:rsid w:val="3C1259C9"/>
    <w:rsid w:val="3C6A2B45"/>
    <w:rsid w:val="3D162FD9"/>
    <w:rsid w:val="3D606B02"/>
    <w:rsid w:val="3DB053D5"/>
    <w:rsid w:val="3DBB4886"/>
    <w:rsid w:val="3DEA26E4"/>
    <w:rsid w:val="3E823CC7"/>
    <w:rsid w:val="3E873D85"/>
    <w:rsid w:val="3EE01EF4"/>
    <w:rsid w:val="3F011A5B"/>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6041C0"/>
    <w:rsid w:val="47AC6349"/>
    <w:rsid w:val="47B41DDF"/>
    <w:rsid w:val="48316427"/>
    <w:rsid w:val="483A53BF"/>
    <w:rsid w:val="49261819"/>
    <w:rsid w:val="492B5C25"/>
    <w:rsid w:val="4A257AB1"/>
    <w:rsid w:val="4A5C7F26"/>
    <w:rsid w:val="4AFF07C1"/>
    <w:rsid w:val="4BFE14BA"/>
    <w:rsid w:val="4C56272E"/>
    <w:rsid w:val="4C932469"/>
    <w:rsid w:val="4D656886"/>
    <w:rsid w:val="4DFD218D"/>
    <w:rsid w:val="4E944C60"/>
    <w:rsid w:val="4F3F5587"/>
    <w:rsid w:val="4FE97EFC"/>
    <w:rsid w:val="512F199A"/>
    <w:rsid w:val="521774C0"/>
    <w:rsid w:val="523F7E77"/>
    <w:rsid w:val="54087C43"/>
    <w:rsid w:val="54151AB3"/>
    <w:rsid w:val="547C2982"/>
    <w:rsid w:val="553D7376"/>
    <w:rsid w:val="5596730D"/>
    <w:rsid w:val="570730E6"/>
    <w:rsid w:val="572718E9"/>
    <w:rsid w:val="57321E73"/>
    <w:rsid w:val="573D02BD"/>
    <w:rsid w:val="57D22477"/>
    <w:rsid w:val="58270281"/>
    <w:rsid w:val="58836238"/>
    <w:rsid w:val="58946E0E"/>
    <w:rsid w:val="589C20F9"/>
    <w:rsid w:val="58C3256A"/>
    <w:rsid w:val="58C80F7B"/>
    <w:rsid w:val="59964EC4"/>
    <w:rsid w:val="5A601704"/>
    <w:rsid w:val="5A9D143D"/>
    <w:rsid w:val="5AAB12CD"/>
    <w:rsid w:val="5C545A2F"/>
    <w:rsid w:val="5C5736B9"/>
    <w:rsid w:val="5C9E6E6F"/>
    <w:rsid w:val="5D960F43"/>
    <w:rsid w:val="5DC2175C"/>
    <w:rsid w:val="5E370097"/>
    <w:rsid w:val="5EC21E76"/>
    <w:rsid w:val="5EF73BE2"/>
    <w:rsid w:val="608A1152"/>
    <w:rsid w:val="609D521D"/>
    <w:rsid w:val="612364C6"/>
    <w:rsid w:val="61382481"/>
    <w:rsid w:val="61BF196A"/>
    <w:rsid w:val="61F11689"/>
    <w:rsid w:val="62600656"/>
    <w:rsid w:val="62A44963"/>
    <w:rsid w:val="62EA2C49"/>
    <w:rsid w:val="631E05FA"/>
    <w:rsid w:val="63436BA2"/>
    <w:rsid w:val="651257CE"/>
    <w:rsid w:val="65490021"/>
    <w:rsid w:val="65900A51"/>
    <w:rsid w:val="65FC37D4"/>
    <w:rsid w:val="665935D9"/>
    <w:rsid w:val="668D6718"/>
    <w:rsid w:val="677A24B6"/>
    <w:rsid w:val="67A772C2"/>
    <w:rsid w:val="67DB46A3"/>
    <w:rsid w:val="68503E83"/>
    <w:rsid w:val="68781637"/>
    <w:rsid w:val="687A78F9"/>
    <w:rsid w:val="69124FDF"/>
    <w:rsid w:val="693448CF"/>
    <w:rsid w:val="69E1607A"/>
    <w:rsid w:val="6A043746"/>
    <w:rsid w:val="6A875334"/>
    <w:rsid w:val="6A884503"/>
    <w:rsid w:val="6AC5360B"/>
    <w:rsid w:val="6ADF0274"/>
    <w:rsid w:val="6AFC6911"/>
    <w:rsid w:val="6B1B61E1"/>
    <w:rsid w:val="6B4704BC"/>
    <w:rsid w:val="6BC85164"/>
    <w:rsid w:val="6BFB6BCB"/>
    <w:rsid w:val="6C2434AD"/>
    <w:rsid w:val="6DE745BA"/>
    <w:rsid w:val="6E0B664E"/>
    <w:rsid w:val="6E1753FD"/>
    <w:rsid w:val="6F46035D"/>
    <w:rsid w:val="6F472C16"/>
    <w:rsid w:val="705961BD"/>
    <w:rsid w:val="718805D0"/>
    <w:rsid w:val="719529E0"/>
    <w:rsid w:val="725268F2"/>
    <w:rsid w:val="72CC0D0F"/>
    <w:rsid w:val="73C72D5A"/>
    <w:rsid w:val="748701B2"/>
    <w:rsid w:val="74ED7A64"/>
    <w:rsid w:val="74F22980"/>
    <w:rsid w:val="754822C9"/>
    <w:rsid w:val="75EA5A0B"/>
    <w:rsid w:val="760D385C"/>
    <w:rsid w:val="773D4564"/>
    <w:rsid w:val="77C57565"/>
    <w:rsid w:val="78022096"/>
    <w:rsid w:val="7811649A"/>
    <w:rsid w:val="78197969"/>
    <w:rsid w:val="78B6314A"/>
    <w:rsid w:val="79E41632"/>
    <w:rsid w:val="7A620D4B"/>
    <w:rsid w:val="7A635363"/>
    <w:rsid w:val="7AA11E6E"/>
    <w:rsid w:val="7B1C2CB5"/>
    <w:rsid w:val="7B56706E"/>
    <w:rsid w:val="7B733601"/>
    <w:rsid w:val="7C715504"/>
    <w:rsid w:val="7C9E683A"/>
    <w:rsid w:val="7D2726CD"/>
    <w:rsid w:val="7D347EF8"/>
    <w:rsid w:val="7E2A7130"/>
    <w:rsid w:val="7EBE117D"/>
    <w:rsid w:val="7EC22AF7"/>
    <w:rsid w:val="7F427C3D"/>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7">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8">
    <w:name w:val="heading 2"/>
    <w:basedOn w:val="1"/>
    <w:next w:val="1"/>
    <w:link w:val="2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9">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10">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qFormat/>
    <w:uiPriority w:val="0"/>
    <w:pPr>
      <w:spacing w:after="120" w:afterLines="0" w:afterAutospacing="0"/>
    </w:pPr>
  </w:style>
  <w:style w:type="paragraph" w:styleId="4">
    <w:name w:val="Body Text 2"/>
    <w:basedOn w:val="1"/>
    <w:qFormat/>
    <w:uiPriority w:val="0"/>
    <w:pPr>
      <w:spacing w:after="120" w:line="480" w:lineRule="auto"/>
    </w:pPr>
  </w:style>
  <w:style w:type="paragraph" w:styleId="5">
    <w:name w:val="Body Text First Indent 2"/>
    <w:basedOn w:val="6"/>
    <w:qFormat/>
    <w:uiPriority w:val="99"/>
    <w:pPr>
      <w:spacing w:line="240" w:lineRule="auto"/>
      <w:ind w:firstLine="0" w:firstLineChars="0"/>
    </w:pPr>
    <w:rPr>
      <w:rFonts w:ascii="Times New Roman" w:hAnsi="Times New Roman"/>
      <w:sz w:val="28"/>
      <w:szCs w:val="28"/>
    </w:rPr>
  </w:style>
  <w:style w:type="paragraph" w:styleId="6">
    <w:name w:val="Body Text Indent"/>
    <w:basedOn w:val="1"/>
    <w:qFormat/>
    <w:uiPriority w:val="99"/>
    <w:pPr>
      <w:spacing w:line="560" w:lineRule="exact"/>
      <w:ind w:firstLine="600"/>
    </w:pPr>
    <w:rPr>
      <w:rFonts w:ascii="仿宋_GB2312" w:hAnsi="仿宋_GB2312" w:eastAsia="仿宋_GB2312"/>
      <w:szCs w:val="30"/>
    </w:rPr>
  </w:style>
  <w:style w:type="paragraph" w:styleId="11">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adjustRightInd w:val="0"/>
      <w:snapToGrid w:val="0"/>
      <w:ind w:firstLine="0" w:firstLineChars="0"/>
    </w:pPr>
  </w:style>
  <w:style w:type="paragraph" w:styleId="14">
    <w:name w:val="toc 2"/>
    <w:basedOn w:val="1"/>
    <w:next w:val="1"/>
    <w:qFormat/>
    <w:uiPriority w:val="0"/>
    <w:pPr>
      <w:ind w:left="420" w:leftChars="200" w:firstLine="0" w:firstLineChars="0"/>
    </w:p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9">
    <w:name w:val="表格"/>
    <w:basedOn w:val="1"/>
    <w:next w:val="1"/>
    <w:qFormat/>
    <w:uiPriority w:val="0"/>
    <w:pPr>
      <w:adjustRightInd w:val="0"/>
      <w:snapToGrid w:val="0"/>
      <w:spacing w:line="240" w:lineRule="auto"/>
      <w:ind w:firstLine="0" w:firstLineChars="0"/>
      <w:jc w:val="center"/>
    </w:pPr>
    <w:rPr>
      <w:sz w:val="24"/>
    </w:rPr>
  </w:style>
  <w:style w:type="paragraph" w:customStyle="1" w:styleId="20">
    <w:name w:val="表头"/>
    <w:basedOn w:val="1"/>
    <w:next w:val="1"/>
    <w:qFormat/>
    <w:uiPriority w:val="0"/>
    <w:pPr>
      <w:ind w:firstLine="0" w:firstLineChars="0"/>
      <w:jc w:val="center"/>
    </w:pPr>
  </w:style>
  <w:style w:type="character" w:customStyle="1" w:styleId="21">
    <w:name w:val="标题 2 字符"/>
    <w:link w:val="8"/>
    <w:qFormat/>
    <w:uiPriority w:val="9"/>
    <w:rPr>
      <w:rFonts w:ascii="楷体" w:hAnsi="楷体" w:eastAsia="楷体" w:cs="Times New Roman"/>
      <w:b/>
      <w:bCs/>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4">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15515993457"/>
    <w:basedOn w:val="1"/>
    <w:qFormat/>
    <w:uiPriority w:val="0"/>
    <w:pPr>
      <w:adjustRightInd w:val="0"/>
      <w:snapToGrid w:val="0"/>
      <w:ind w:firstLine="964"/>
      <w:jc w:val="left"/>
    </w:pPr>
    <w:rPr>
      <w:rFonts w:hint="eastAsia" w:ascii="宋体" w:hAnsi="宋体" w:cs="Times New Roman"/>
      <w:color w:val="auto"/>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7746</Words>
  <Characters>8485</Characters>
  <Lines>152</Lines>
  <Paragraphs>43</Paragraphs>
  <TotalTime>11</TotalTime>
  <ScaleCrop>false</ScaleCrop>
  <LinksUpToDate>false</LinksUpToDate>
  <CharactersWithSpaces>8646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共青团太康县委</cp:lastModifiedBy>
  <cp:lastPrinted>2022-08-18T01:30:00Z</cp:lastPrinted>
  <dcterms:modified xsi:type="dcterms:W3CDTF">2022-09-01T03:02:17Z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8B03D2690C2245E98A634A44E6B13796</vt:lpwstr>
  </property>
</Properties>
</file>