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0" w:name="_Toc11908"/>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Style w:val="19"/>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52"/>
          <w:szCs w:val="52"/>
          <w:highlight w:val="none"/>
          <w:lang w:val="en-US" w:eastAsia="zh-CN"/>
          <w14:textFill>
            <w14:solidFill>
              <w14:schemeClr w14:val="tx1"/>
            </w14:solidFill>
          </w14:textFill>
        </w:rPr>
      </w:pPr>
      <w:r>
        <w:rPr>
          <w:rFonts w:hint="eastAsia" w:ascii="仿宋" w:hAnsi="仿宋" w:eastAsia="仿宋" w:cs="仿宋"/>
          <w:color w:val="000000" w:themeColor="text1"/>
          <w:sz w:val="52"/>
          <w:szCs w:val="52"/>
          <w:highlight w:val="none"/>
          <w:lang w:val="en-US" w:eastAsia="zh-CN"/>
          <w14:textFill>
            <w14:solidFill>
              <w14:schemeClr w14:val="tx1"/>
            </w14:solidFill>
          </w14:textFill>
        </w:rPr>
        <w:t>政协印刷出版经费</w:t>
      </w:r>
    </w:p>
    <w:p>
      <w:pPr>
        <w:pStyle w:val="19"/>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52"/>
          <w:szCs w:val="52"/>
          <w:highlight w:val="none"/>
          <w14:textFill>
            <w14:solidFill>
              <w14:schemeClr w14:val="tx1"/>
            </w14:solidFill>
          </w14:textFill>
        </w:rPr>
      </w:pPr>
      <w:r>
        <w:rPr>
          <w:rFonts w:hint="eastAsia" w:ascii="仿宋" w:hAnsi="仿宋" w:eastAsia="仿宋" w:cs="仿宋"/>
          <w:color w:val="000000" w:themeColor="text1"/>
          <w:sz w:val="52"/>
          <w:szCs w:val="52"/>
          <w:highlight w:val="none"/>
          <w14:textFill>
            <w14:solidFill>
              <w14:schemeClr w14:val="tx1"/>
            </w14:solidFill>
          </w14:textFill>
        </w:rPr>
        <w:t>支出绩效自评总结报告</w:t>
      </w: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Style w:val="1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keepNext w:val="0"/>
        <w:keepLines w:val="0"/>
        <w:pageBreakBefore w:val="0"/>
        <w:widowControl w:val="0"/>
        <w:tabs>
          <w:tab w:val="left" w:pos="2841"/>
          <w:tab w:val="center" w:pos="4213"/>
        </w:tabs>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lang w:eastAsia="zh-CN"/>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自评单位：</w:t>
      </w:r>
      <w:r>
        <w:rPr>
          <w:rFonts w:hint="eastAsia" w:ascii="仿宋" w:hAnsi="仿宋" w:eastAsia="仿宋" w:cs="仿宋"/>
          <w:b/>
          <w:color w:val="000000" w:themeColor="text1"/>
          <w:sz w:val="32"/>
          <w:szCs w:val="32"/>
          <w:highlight w:val="none"/>
          <w:lang w:eastAsia="zh-CN"/>
          <w14:textFill>
            <w14:solidFill>
              <w14:schemeClr w14:val="tx1"/>
            </w14:solidFill>
          </w14:textFill>
        </w:rPr>
        <w:t>太康县政协</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日    期：</w:t>
      </w:r>
      <w:r>
        <w:rPr>
          <w:rFonts w:hint="eastAsia" w:ascii="仿宋" w:hAnsi="仿宋" w:eastAsia="仿宋" w:cs="仿宋"/>
          <w:b/>
          <w:color w:val="000000" w:themeColor="text1"/>
          <w:sz w:val="32"/>
          <w:szCs w:val="32"/>
          <w:highlight w:val="none"/>
          <w:lang w:val="en-US" w:eastAsia="zh-CN"/>
          <w14:textFill>
            <w14:solidFill>
              <w14:schemeClr w14:val="tx1"/>
            </w14:solidFill>
          </w14:textFill>
        </w:rPr>
        <w:t>2022</w:t>
      </w:r>
      <w:r>
        <w:rPr>
          <w:rFonts w:hint="eastAsia" w:ascii="仿宋" w:hAnsi="仿宋" w:eastAsia="仿宋" w:cs="仿宋"/>
          <w:b/>
          <w:color w:val="000000" w:themeColor="text1"/>
          <w:sz w:val="32"/>
          <w:szCs w:val="32"/>
          <w:highlight w:val="none"/>
          <w14:textFill>
            <w14:solidFill>
              <w14:schemeClr w14:val="tx1"/>
            </w14:solidFill>
          </w14:textFill>
        </w:rPr>
        <w:t>年</w:t>
      </w:r>
      <w:r>
        <w:rPr>
          <w:rFonts w:hint="eastAsia" w:ascii="仿宋" w:hAnsi="仿宋" w:eastAsia="仿宋" w:cs="仿宋"/>
          <w:b/>
          <w:color w:val="000000" w:themeColor="text1"/>
          <w:sz w:val="32"/>
          <w:szCs w:val="32"/>
          <w:highlight w:val="none"/>
          <w:lang w:val="en-US" w:eastAsia="zh-CN"/>
          <w14:textFill>
            <w14:solidFill>
              <w14:schemeClr w14:val="tx1"/>
            </w14:solidFill>
          </w14:textFill>
        </w:rPr>
        <w:t>5</w:t>
      </w:r>
      <w:r>
        <w:rPr>
          <w:rFonts w:hint="eastAsia" w:ascii="仿宋" w:hAnsi="仿宋" w:eastAsia="仿宋" w:cs="仿宋"/>
          <w:b/>
          <w:color w:val="000000" w:themeColor="text1"/>
          <w:sz w:val="32"/>
          <w:szCs w:val="32"/>
          <w:highlight w:val="none"/>
          <w14:textFill>
            <w14:solidFill>
              <w14:schemeClr w14:val="tx1"/>
            </w14:solidFill>
          </w14:textFill>
        </w:rPr>
        <w:t>月</w:t>
      </w:r>
    </w:p>
    <w:p>
      <w:pPr>
        <w:pStyle w:val="1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bCs/>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目  录</w:t>
      </w:r>
    </w:p>
    <w:p>
      <w:pPr>
        <w:pStyle w:val="11"/>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color w:val="000000" w:themeColor="text1"/>
          <w:sz w:val="32"/>
          <w:szCs w:val="32"/>
          <w:highlight w:val="none"/>
          <w14:textFill>
            <w14:solidFill>
              <w14:schemeClr w14:val="tx1"/>
            </w14:solidFill>
          </w14:textFill>
        </w:rPr>
        <w:instrText xml:space="preserve">TOC \o "1-2" \h \u </w:instrText>
      </w:r>
      <w:r>
        <w:rPr>
          <w:rFonts w:hint="eastAsia" w:ascii="仿宋" w:hAnsi="仿宋" w:eastAsia="仿宋" w:cs="仿宋"/>
          <w:color w:val="000000" w:themeColor="text1"/>
          <w:sz w:val="32"/>
          <w:szCs w:val="32"/>
          <w:highlight w:val="none"/>
          <w14:textFill>
            <w14:solidFill>
              <w14:schemeClr w14:val="tx1"/>
            </w14:solidFill>
          </w14:textFill>
        </w:rPr>
        <w:fldChar w:fldCharType="separate"/>
      </w: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_Toc3762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一、项目基本情况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_Toc3762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_Toc16358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（一）项目基本信息</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_Toc16358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_Toc15536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（二）项目支出情况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_Toc15536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_Toc14868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二、绩效自评工作开展情况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_Toc14868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_Toc14288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（一）绩效自评价目的和意义</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_Toc14288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_Toc10580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（二）绩效自评价对象和范围</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_Toc10580 \h </w:instrText>
      </w:r>
      <w:r>
        <w:rPr>
          <w:rFonts w:hint="eastAsia" w:ascii="仿宋" w:hAnsi="仿宋" w:eastAsia="仿宋" w:cs="仿宋"/>
          <w:sz w:val="32"/>
          <w:szCs w:val="32"/>
        </w:rPr>
        <w:fldChar w:fldCharType="separate"/>
      </w:r>
      <w:r>
        <w:rPr>
          <w:rFonts w:hint="eastAsia" w:ascii="仿宋" w:hAnsi="仿宋" w:eastAsia="仿宋" w:cs="仿宋"/>
          <w:sz w:val="32"/>
          <w:szCs w:val="32"/>
        </w:rPr>
        <w:t>2</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_Toc28498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（三）绩效评价的依据</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_Toc28498 \h </w:instrText>
      </w:r>
      <w:r>
        <w:rPr>
          <w:rFonts w:hint="eastAsia" w:ascii="仿宋" w:hAnsi="仿宋" w:eastAsia="仿宋" w:cs="仿宋"/>
          <w:sz w:val="32"/>
          <w:szCs w:val="32"/>
        </w:rPr>
        <w:fldChar w:fldCharType="separate"/>
      </w:r>
      <w:r>
        <w:rPr>
          <w:rFonts w:hint="eastAsia" w:ascii="仿宋" w:hAnsi="仿宋" w:eastAsia="仿宋" w:cs="仿宋"/>
          <w:sz w:val="32"/>
          <w:szCs w:val="32"/>
        </w:rPr>
        <w:t>2</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_Toc32166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（四）评分方法</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_Toc25072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（五）绩效自评工作组织</w:t>
      </w:r>
      <w:r>
        <w:rPr>
          <w:rFonts w:hint="eastAsia" w:ascii="仿宋" w:hAnsi="仿宋" w:eastAsia="仿宋" w:cs="仿宋"/>
          <w:sz w:val="32"/>
          <w:szCs w:val="32"/>
        </w:rPr>
        <w:tab/>
      </w:r>
      <w:r>
        <w:rPr>
          <w:rFonts w:hint="eastAsia" w:ascii="仿宋" w:hAnsi="仿宋" w:eastAsia="仿宋" w:cs="仿宋"/>
          <w:sz w:val="32"/>
          <w:szCs w:val="32"/>
          <w:lang w:val="en-US" w:eastAsia="zh-CN"/>
        </w:rPr>
        <w:t>4</w:t>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_Toc14001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三、绩效自评结果及分析</w:t>
      </w:r>
      <w:r>
        <w:rPr>
          <w:rFonts w:hint="eastAsia" w:ascii="仿宋" w:hAnsi="仿宋" w:eastAsia="仿宋" w:cs="仿宋"/>
          <w:sz w:val="32"/>
          <w:szCs w:val="32"/>
        </w:rPr>
        <w:tab/>
      </w:r>
      <w:r>
        <w:rPr>
          <w:rFonts w:hint="eastAsia" w:ascii="仿宋" w:hAnsi="仿宋" w:eastAsia="仿宋" w:cs="仿宋"/>
          <w:sz w:val="32"/>
          <w:szCs w:val="32"/>
          <w:lang w:val="en-US" w:eastAsia="zh-CN"/>
        </w:rPr>
        <w:t>5</w:t>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_Toc25917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（一）绩效自评价结果</w:t>
      </w:r>
      <w:r>
        <w:rPr>
          <w:rFonts w:hint="eastAsia" w:ascii="仿宋" w:hAnsi="仿宋" w:eastAsia="仿宋" w:cs="仿宋"/>
          <w:sz w:val="32"/>
          <w:szCs w:val="32"/>
        </w:rPr>
        <w:tab/>
      </w:r>
      <w:r>
        <w:rPr>
          <w:rFonts w:hint="eastAsia" w:ascii="仿宋" w:hAnsi="仿宋" w:eastAsia="仿宋" w:cs="仿宋"/>
          <w:sz w:val="32"/>
          <w:szCs w:val="32"/>
          <w:lang w:val="en-US" w:eastAsia="zh-CN"/>
        </w:rPr>
        <w:t>5</w:t>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_Toc32286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（二）自评指标分析</w:t>
      </w:r>
      <w:r>
        <w:rPr>
          <w:rFonts w:hint="eastAsia" w:ascii="仿宋" w:hAnsi="仿宋" w:eastAsia="仿宋" w:cs="仿宋"/>
          <w:sz w:val="32"/>
          <w:szCs w:val="32"/>
        </w:rPr>
        <w:tab/>
      </w:r>
      <w:r>
        <w:rPr>
          <w:rFonts w:hint="eastAsia" w:ascii="仿宋" w:hAnsi="仿宋" w:eastAsia="仿宋" w:cs="仿宋"/>
          <w:sz w:val="32"/>
          <w:szCs w:val="32"/>
          <w:lang w:val="en-US" w:eastAsia="zh-CN"/>
        </w:rPr>
        <w:t>6</w:t>
      </w:r>
      <w:r>
        <w:rPr>
          <w:rFonts w:hint="eastAsia" w:ascii="仿宋" w:hAnsi="仿宋" w:eastAsia="仿宋" w:cs="仿宋"/>
          <w:color w:val="000000" w:themeColor="text1"/>
          <w:sz w:val="32"/>
          <w:szCs w:val="32"/>
          <w:highlight w:val="none"/>
          <w14:textFill>
            <w14:solidFill>
              <w14:schemeClr w14:val="tx1"/>
            </w14:solidFill>
          </w14:textFill>
        </w:rPr>
        <w:fldChar w:fldCharType="end"/>
      </w:r>
      <w:bookmarkStart w:id="69" w:name="_GoBack"/>
      <w:bookmarkEnd w:id="69"/>
    </w:p>
    <w:p>
      <w:pPr>
        <w:pStyle w:val="11"/>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_Toc1306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四、自评发现的问题及整改措施</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_Toc1306 \h </w:instrText>
      </w:r>
      <w:r>
        <w:rPr>
          <w:rFonts w:hint="eastAsia" w:ascii="仿宋" w:hAnsi="仿宋" w:eastAsia="仿宋" w:cs="仿宋"/>
          <w:sz w:val="32"/>
          <w:szCs w:val="32"/>
        </w:rPr>
        <w:fldChar w:fldCharType="separate"/>
      </w:r>
      <w:r>
        <w:rPr>
          <w:rFonts w:hint="eastAsia" w:ascii="仿宋" w:hAnsi="仿宋" w:eastAsia="仿宋" w:cs="仿宋"/>
          <w:sz w:val="32"/>
          <w:szCs w:val="32"/>
        </w:rPr>
        <w:t>7</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_Toc32189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一</w:t>
      </w:r>
      <w:r>
        <w:rPr>
          <w:rFonts w:hint="eastAsia" w:ascii="仿宋" w:hAnsi="仿宋" w:eastAsia="仿宋" w:cs="仿宋"/>
          <w:sz w:val="32"/>
          <w:szCs w:val="32"/>
          <w:highlight w:val="none"/>
        </w:rPr>
        <w:t>）项目存在的问题</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_Toc32189 \h </w:instrText>
      </w:r>
      <w:r>
        <w:rPr>
          <w:rFonts w:hint="eastAsia" w:ascii="仿宋" w:hAnsi="仿宋" w:eastAsia="仿宋" w:cs="仿宋"/>
          <w:sz w:val="32"/>
          <w:szCs w:val="32"/>
        </w:rPr>
        <w:fldChar w:fldCharType="separate"/>
      </w:r>
      <w:r>
        <w:rPr>
          <w:rFonts w:hint="eastAsia" w:ascii="仿宋" w:hAnsi="仿宋" w:eastAsia="仿宋" w:cs="仿宋"/>
          <w:sz w:val="32"/>
          <w:szCs w:val="32"/>
        </w:rPr>
        <w:t>7</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_Toc9152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二</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整改措施</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_Toc9152 \h </w:instrText>
      </w:r>
      <w:r>
        <w:rPr>
          <w:rFonts w:hint="eastAsia" w:ascii="仿宋" w:hAnsi="仿宋" w:eastAsia="仿宋" w:cs="仿宋"/>
          <w:sz w:val="32"/>
          <w:szCs w:val="32"/>
        </w:rPr>
        <w:fldChar w:fldCharType="separate"/>
      </w:r>
      <w:r>
        <w:rPr>
          <w:rFonts w:hint="eastAsia" w:ascii="仿宋" w:hAnsi="仿宋" w:eastAsia="仿宋" w:cs="仿宋"/>
          <w:sz w:val="32"/>
          <w:szCs w:val="32"/>
        </w:rPr>
        <w:t>7</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_Toc6113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rPr>
        <w:t xml:space="preserve">五、 </w:t>
      </w:r>
      <w:r>
        <w:rPr>
          <w:rFonts w:hint="eastAsia" w:ascii="仿宋" w:hAnsi="仿宋" w:eastAsia="仿宋" w:cs="仿宋"/>
          <w:sz w:val="32"/>
          <w:szCs w:val="32"/>
          <w:highlight w:val="none"/>
        </w:rPr>
        <w:t>绩效自评工作建议及预算安排建议</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_Toc6113 \h </w:instrText>
      </w:r>
      <w:r>
        <w:rPr>
          <w:rFonts w:hint="eastAsia" w:ascii="仿宋" w:hAnsi="仿宋" w:eastAsia="仿宋" w:cs="仿宋"/>
          <w:sz w:val="32"/>
          <w:szCs w:val="32"/>
        </w:rPr>
        <w:fldChar w:fldCharType="separate"/>
      </w:r>
      <w:r>
        <w:rPr>
          <w:rFonts w:hint="eastAsia" w:ascii="仿宋" w:hAnsi="仿宋" w:eastAsia="仿宋" w:cs="仿宋"/>
          <w:sz w:val="32"/>
          <w:szCs w:val="32"/>
        </w:rPr>
        <w:t>8</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_Toc1841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六、其他需要说明的问题</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_Toc1841 \h </w:instrText>
      </w:r>
      <w:r>
        <w:rPr>
          <w:rFonts w:hint="eastAsia" w:ascii="仿宋" w:hAnsi="仿宋" w:eastAsia="仿宋" w:cs="仿宋"/>
          <w:sz w:val="32"/>
          <w:szCs w:val="32"/>
        </w:rPr>
        <w:fldChar w:fldCharType="separate"/>
      </w:r>
      <w:r>
        <w:rPr>
          <w:rFonts w:hint="eastAsia" w:ascii="仿宋" w:hAnsi="仿宋" w:eastAsia="仿宋" w:cs="仿宋"/>
          <w:sz w:val="32"/>
          <w:szCs w:val="32"/>
        </w:rPr>
        <w:t>8</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_Toc7064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七、附件</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_Toc7064 \h </w:instrText>
      </w:r>
      <w:r>
        <w:rPr>
          <w:rFonts w:hint="eastAsia" w:ascii="仿宋" w:hAnsi="仿宋" w:eastAsia="仿宋" w:cs="仿宋"/>
          <w:sz w:val="32"/>
          <w:szCs w:val="32"/>
        </w:rPr>
        <w:fldChar w:fldCharType="separate"/>
      </w:r>
      <w:r>
        <w:rPr>
          <w:rFonts w:hint="eastAsia" w:ascii="仿宋" w:hAnsi="仿宋" w:eastAsia="仿宋" w:cs="仿宋"/>
          <w:sz w:val="32"/>
          <w:szCs w:val="32"/>
        </w:rPr>
        <w:t>8</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_Toc9995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附件一：项目绩效自评表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_Toc9995 \h </w:instrText>
      </w:r>
      <w:r>
        <w:rPr>
          <w:rFonts w:hint="eastAsia" w:ascii="仿宋" w:hAnsi="仿宋" w:eastAsia="仿宋" w:cs="仿宋"/>
          <w:sz w:val="32"/>
          <w:szCs w:val="32"/>
        </w:rPr>
        <w:fldChar w:fldCharType="separate"/>
      </w:r>
      <w:r>
        <w:rPr>
          <w:rFonts w:hint="eastAsia" w:ascii="仿宋" w:hAnsi="仿宋" w:eastAsia="仿宋" w:cs="仿宋"/>
          <w:sz w:val="32"/>
          <w:szCs w:val="32"/>
        </w:rPr>
        <w:t>9</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sectPr>
          <w:footerReference r:id="rId3" w:type="default"/>
          <w:pgSz w:w="11906" w:h="16838"/>
          <w:pgMar w:top="1440" w:right="1800" w:bottom="1440" w:left="1800" w:header="851" w:footer="737" w:gutter="0"/>
          <w:pgBorders>
            <w:top w:val="none" w:sz="0" w:space="0"/>
            <w:left w:val="none" w:sz="0" w:space="0"/>
            <w:bottom w:val="none" w:sz="0" w:space="0"/>
            <w:right w:val="none" w:sz="0" w:space="0"/>
          </w:pgBorders>
          <w:pgNumType w:fmt="decimal" w:start="1"/>
          <w:cols w:space="425" w:num="1"/>
          <w:docGrid w:type="lines" w:linePitch="312" w:charSpace="0"/>
        </w:sectPr>
      </w:pP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7"/>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1" w:name="_Toc3762"/>
      <w:bookmarkStart w:id="2" w:name="_Toc79333430"/>
      <w:r>
        <w:rPr>
          <w:rFonts w:hint="eastAsia" w:ascii="仿宋" w:hAnsi="仿宋" w:eastAsia="仿宋" w:cs="仿宋"/>
          <w:color w:val="000000" w:themeColor="text1"/>
          <w:sz w:val="32"/>
          <w:szCs w:val="32"/>
          <w:highlight w:val="none"/>
          <w14:textFill>
            <w14:solidFill>
              <w14:schemeClr w14:val="tx1"/>
            </w14:solidFill>
          </w14:textFill>
        </w:rPr>
        <w:t>一、项目基本情况</w:t>
      </w:r>
      <w:bookmarkEnd w:id="0"/>
      <w:bookmarkEnd w:id="1"/>
      <w:bookmarkEnd w:id="2"/>
    </w:p>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3" w:name="_Toc16358"/>
      <w:bookmarkStart w:id="4" w:name="_Toc8110"/>
      <w:bookmarkStart w:id="5" w:name="_Toc79333431"/>
      <w:r>
        <w:rPr>
          <w:rFonts w:hint="eastAsia" w:ascii="仿宋" w:hAnsi="仿宋" w:eastAsia="仿宋" w:cs="仿宋"/>
          <w:color w:val="000000" w:themeColor="text1"/>
          <w:sz w:val="32"/>
          <w:szCs w:val="32"/>
          <w:highlight w:val="none"/>
          <w14:textFill>
            <w14:solidFill>
              <w14:schemeClr w14:val="tx1"/>
            </w14:solidFill>
          </w14:textFill>
        </w:rPr>
        <w:t>（一）项目基本信息</w:t>
      </w:r>
      <w:bookmarkEnd w:id="3"/>
      <w:bookmarkEnd w:id="4"/>
      <w:bookmarkEnd w:id="5"/>
    </w:p>
    <w:p>
      <w:pPr>
        <w:pStyle w:val="9"/>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6" w:name="_Toc79333433"/>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、项目实施内容</w:t>
      </w:r>
      <w:bookmarkEnd w:id="6"/>
    </w:p>
    <w:p>
      <w:pPr>
        <w:pStyle w:val="15"/>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color w:val="000000" w:themeColor="text1"/>
          <w:kern w:val="2"/>
          <w:sz w:val="32"/>
          <w:szCs w:val="32"/>
          <w:shd w:val="clear" w:color="auto" w:fill="FFFFFF"/>
          <w:lang w:val="en-US" w:eastAsia="zh-CN" w:bidi="ar-SA"/>
          <w14:textFill>
            <w14:solidFill>
              <w14:schemeClr w14:val="tx1"/>
            </w14:solidFill>
          </w14:textFill>
        </w:rPr>
      </w:pPr>
      <w:bookmarkStart w:id="7" w:name="_Toc14372"/>
      <w:r>
        <w:rPr>
          <w:rFonts w:hint="eastAsia" w:ascii="仿宋" w:hAnsi="仿宋" w:eastAsia="仿宋" w:cs="仿宋"/>
          <w:sz w:val="32"/>
          <w:szCs w:val="32"/>
          <w:lang w:val="en-US" w:eastAsia="zh-CN"/>
        </w:rPr>
        <w:t>为强化制度保障，规范保障政协机关印刷出版、编辑史料、存史资政育人工作正常开展。</w:t>
      </w:r>
      <w:r>
        <w:rPr>
          <w:rFonts w:hint="eastAsia" w:ascii="仿宋_GB2312" w:hAnsi="仿宋_GB2312" w:eastAsia="仿宋_GB2312" w:cs="仿宋_GB2312"/>
          <w:color w:val="000000" w:themeColor="text1"/>
          <w:kern w:val="2"/>
          <w:sz w:val="32"/>
          <w:szCs w:val="32"/>
          <w:shd w:val="clear" w:color="auto" w:fill="FFFFFF"/>
          <w:lang w:val="en-US" w:eastAsia="zh-CN" w:bidi="ar-SA"/>
          <w14:textFill>
            <w14:solidFill>
              <w14:schemeClr w14:val="tx1"/>
            </w14:solidFill>
          </w14:textFill>
        </w:rPr>
        <w:t>组建政协文化媒体团队，让成果传播。持续完善政协文史馆和信息中心，记录、编发政协履职图文资料，展示委员风采，出版《太康协商》杂志4期、约40万字300张图片；编印《乡愁记忆》上卷3册、近120万字200张图片；完成“省市政协文史馆展藏品征集”史料征集28门类、110本图书、1500多张图片、1500多万字。展示委员风采，献礼建党百年。出版“七一”献礼《红色水东纪念画册》，近2000张图片，详细水东革命历史和再现红色水东复原工程建设的点点滴滴；出版《协商履职》画册，约2万字，近3000张照片，以真切的委员履职风采，向党的百年诞辰献礼。积极收集整理好信息、好经验、好事迹、好典型，在市级以上媒体报道、刊载稿件65篇。蕴厚了县政协的书香气，扩大了影响面，提高了知名度，凝聚了正能量，激发了新活力。</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8" w:name="_Toc79333434"/>
      <w:bookmarkStart w:id="9" w:name="_Toc15536"/>
      <w:r>
        <w:rPr>
          <w:rFonts w:hint="eastAsia" w:ascii="仿宋" w:hAnsi="仿宋" w:eastAsia="仿宋" w:cs="仿宋"/>
          <w:color w:val="000000" w:themeColor="text1"/>
          <w:sz w:val="32"/>
          <w:szCs w:val="32"/>
          <w:highlight w:val="none"/>
          <w14:textFill>
            <w14:solidFill>
              <w14:schemeClr w14:val="tx1"/>
            </w14:solidFill>
          </w14:textFill>
        </w:rPr>
        <w:t>（二）项目支出情况</w:t>
      </w:r>
      <w:bookmarkEnd w:id="7"/>
      <w:bookmarkEnd w:id="8"/>
      <w:bookmarkEnd w:id="9"/>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项目于2021年共申请财政资金</w:t>
      </w:r>
      <w:r>
        <w:rPr>
          <w:rFonts w:hint="eastAsia" w:ascii="仿宋" w:hAnsi="仿宋" w:eastAsia="仿宋" w:cs="仿宋"/>
          <w:color w:val="000000" w:themeColor="text1"/>
          <w:sz w:val="32"/>
          <w:szCs w:val="32"/>
          <w:highlight w:val="none"/>
          <w:lang w:val="en-US" w:eastAsia="zh-CN"/>
          <w14:textFill>
            <w14:solidFill>
              <w14:schemeClr w14:val="tx1"/>
            </w14:solidFill>
          </w14:textFill>
        </w:rPr>
        <w:t>45</w:t>
      </w:r>
      <w:r>
        <w:rPr>
          <w:rFonts w:hint="eastAsia" w:ascii="仿宋" w:hAnsi="仿宋" w:eastAsia="仿宋" w:cs="仿宋"/>
          <w:color w:val="000000" w:themeColor="text1"/>
          <w:sz w:val="32"/>
          <w:szCs w:val="32"/>
          <w:highlight w:val="none"/>
          <w14:textFill>
            <w14:solidFill>
              <w14:schemeClr w14:val="tx1"/>
            </w14:solidFill>
          </w14:textFill>
        </w:rPr>
        <w:t>万元，当年实际执行</w:t>
      </w:r>
      <w:r>
        <w:rPr>
          <w:rFonts w:hint="eastAsia" w:ascii="仿宋" w:hAnsi="仿宋" w:eastAsia="仿宋" w:cs="仿宋"/>
          <w:color w:val="000000" w:themeColor="text1"/>
          <w:sz w:val="32"/>
          <w:szCs w:val="32"/>
          <w:highlight w:val="none"/>
          <w:lang w:val="en-US" w:eastAsia="zh-CN"/>
          <w14:textFill>
            <w14:solidFill>
              <w14:schemeClr w14:val="tx1"/>
            </w14:solidFill>
          </w14:textFill>
        </w:rPr>
        <w:t>45</w:t>
      </w:r>
      <w:r>
        <w:rPr>
          <w:rFonts w:hint="eastAsia" w:ascii="仿宋" w:hAnsi="仿宋" w:eastAsia="仿宋" w:cs="仿宋"/>
          <w:color w:val="000000" w:themeColor="text1"/>
          <w:sz w:val="32"/>
          <w:szCs w:val="32"/>
          <w:highlight w:val="none"/>
          <w14:textFill>
            <w14:solidFill>
              <w14:schemeClr w14:val="tx1"/>
            </w14:solidFill>
          </w14:textFill>
        </w:rPr>
        <w:t>万元。</w:t>
      </w:r>
      <w:r>
        <w:rPr>
          <w:rFonts w:hint="eastAsia" w:ascii="仿宋" w:hAnsi="仿宋" w:eastAsia="仿宋" w:cs="仿宋"/>
          <w:color w:val="000000" w:themeColor="text1"/>
          <w:sz w:val="32"/>
          <w:szCs w:val="32"/>
          <w:highlight w:val="none"/>
          <w:lang w:val="en-US" w:eastAsia="zh-CN"/>
          <w14:textFill>
            <w14:solidFill>
              <w14:schemeClr w14:val="tx1"/>
            </w14:solidFill>
          </w14:textFill>
        </w:rPr>
        <w:t>预算执行率100.00%。</w:t>
      </w:r>
    </w:p>
    <w:p>
      <w:pPr>
        <w:pStyle w:val="7"/>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10" w:name="_Toc75871361"/>
      <w:bookmarkStart w:id="11" w:name="_Toc79333437"/>
      <w:bookmarkStart w:id="12" w:name="_Toc14868"/>
      <w:bookmarkStart w:id="13" w:name="_Toc10420"/>
      <w:r>
        <w:rPr>
          <w:rFonts w:hint="eastAsia" w:ascii="仿宋" w:hAnsi="仿宋" w:eastAsia="仿宋" w:cs="仿宋"/>
          <w:color w:val="000000" w:themeColor="text1"/>
          <w:sz w:val="32"/>
          <w:szCs w:val="32"/>
          <w:highlight w:val="none"/>
          <w14:textFill>
            <w14:solidFill>
              <w14:schemeClr w14:val="tx1"/>
            </w14:solidFill>
          </w14:textFill>
        </w:rPr>
        <w:t>二、绩效自评工作开展情况</w:t>
      </w:r>
      <w:bookmarkEnd w:id="10"/>
      <w:bookmarkEnd w:id="11"/>
      <w:bookmarkEnd w:id="12"/>
      <w:bookmarkEnd w:id="13"/>
    </w:p>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14" w:name="_Toc75871362"/>
      <w:bookmarkStart w:id="15" w:name="_Toc79333438"/>
      <w:bookmarkStart w:id="16" w:name="_Toc14288"/>
      <w:r>
        <w:rPr>
          <w:rFonts w:hint="eastAsia" w:ascii="仿宋" w:hAnsi="仿宋" w:eastAsia="仿宋" w:cs="仿宋"/>
          <w:color w:val="000000" w:themeColor="text1"/>
          <w:sz w:val="32"/>
          <w:szCs w:val="32"/>
          <w:highlight w:val="none"/>
          <w14:textFill>
            <w14:solidFill>
              <w14:schemeClr w14:val="tx1"/>
            </w14:solidFill>
          </w14:textFill>
        </w:rPr>
        <w:t>（一）绩效自评价目的和意义</w:t>
      </w:r>
      <w:bookmarkEnd w:id="14"/>
      <w:bookmarkEnd w:id="15"/>
      <w:bookmarkEnd w:id="16"/>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预算支出绩效自评价是预算单位运用科学、规范的评价方法，对照统一的评价标准，对预算支出的效率和效益进行的自我衡量和综合评价。</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预算支出绩效自评价的目的是：通过对绩效目标的综合考评，合理配置资源，优化支出结构，规范预算资金分配，提高财政资源配置效率和使用效益。</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17" w:name="_Toc10580"/>
      <w:bookmarkStart w:id="18" w:name="_Toc79333439"/>
      <w:bookmarkStart w:id="19" w:name="_Toc3060"/>
      <w:bookmarkStart w:id="20" w:name="_Toc75871363"/>
      <w:r>
        <w:rPr>
          <w:rFonts w:hint="eastAsia" w:ascii="仿宋" w:hAnsi="仿宋" w:eastAsia="仿宋" w:cs="仿宋"/>
          <w:color w:val="000000" w:themeColor="text1"/>
          <w:sz w:val="32"/>
          <w:szCs w:val="32"/>
          <w:highlight w:val="none"/>
          <w14:textFill>
            <w14:solidFill>
              <w14:schemeClr w14:val="tx1"/>
            </w14:solidFill>
          </w14:textFill>
        </w:rPr>
        <w:t>（二）绩效自评价对象和范围</w:t>
      </w:r>
      <w:bookmarkEnd w:id="17"/>
      <w:bookmarkEnd w:id="18"/>
      <w:bookmarkEnd w:id="19"/>
      <w:bookmarkEnd w:id="20"/>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本次绩效自评价对象为2021年</w:t>
      </w:r>
      <w:r>
        <w:rPr>
          <w:rFonts w:hint="eastAsia" w:ascii="仿宋" w:hAnsi="仿宋" w:eastAsia="仿宋" w:cs="仿宋"/>
          <w:color w:val="000000" w:themeColor="text1"/>
          <w:sz w:val="32"/>
          <w:szCs w:val="32"/>
          <w:highlight w:val="none"/>
          <w:lang w:val="en-US" w:eastAsia="zh-CN"/>
          <w14:textFill>
            <w14:solidFill>
              <w14:schemeClr w14:val="tx1"/>
            </w14:solidFill>
          </w14:textFill>
        </w:rPr>
        <w:t>政协印刷出版经费</w:t>
      </w:r>
      <w:r>
        <w:rPr>
          <w:rFonts w:hint="eastAsia" w:ascii="仿宋" w:hAnsi="仿宋" w:eastAsia="仿宋" w:cs="仿宋"/>
          <w:color w:val="000000" w:themeColor="text1"/>
          <w:sz w:val="32"/>
          <w:szCs w:val="32"/>
          <w:highlight w:val="none"/>
          <w14:textFill>
            <w14:solidFill>
              <w14:schemeClr w14:val="tx1"/>
            </w14:solidFill>
          </w14:textFill>
        </w:rPr>
        <w:t>专项资金，评价范围为涉及该项目管理及其预算资金</w:t>
      </w:r>
      <w:r>
        <w:rPr>
          <w:rFonts w:hint="eastAsia" w:ascii="仿宋" w:hAnsi="仿宋" w:eastAsia="仿宋" w:cs="仿宋"/>
          <w:color w:val="000000" w:themeColor="text1"/>
          <w:sz w:val="32"/>
          <w:szCs w:val="32"/>
          <w:highlight w:val="none"/>
          <w:lang w:val="en-US" w:eastAsia="zh-CN"/>
          <w14:textFill>
            <w14:solidFill>
              <w14:schemeClr w14:val="tx1"/>
            </w14:solidFill>
          </w14:textFill>
        </w:rPr>
        <w:t>45</w:t>
      </w:r>
      <w:r>
        <w:rPr>
          <w:rFonts w:hint="eastAsia" w:ascii="仿宋" w:hAnsi="仿宋" w:eastAsia="仿宋" w:cs="仿宋"/>
          <w:color w:val="000000" w:themeColor="text1"/>
          <w:sz w:val="32"/>
          <w:szCs w:val="32"/>
          <w:highlight w:val="none"/>
          <w14:textFill>
            <w14:solidFill>
              <w14:schemeClr w14:val="tx1"/>
            </w14:solidFill>
          </w14:textFill>
        </w:rPr>
        <w:t>万元的使用情况。</w:t>
      </w:r>
    </w:p>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21" w:name="_Toc79333440"/>
      <w:bookmarkStart w:id="22" w:name="_Toc8160"/>
      <w:bookmarkStart w:id="23" w:name="_Toc28498"/>
      <w:bookmarkStart w:id="24" w:name="_Toc75871364"/>
      <w:r>
        <w:rPr>
          <w:rFonts w:hint="eastAsia" w:ascii="仿宋" w:hAnsi="仿宋" w:eastAsia="仿宋" w:cs="仿宋"/>
          <w:color w:val="000000" w:themeColor="text1"/>
          <w:sz w:val="32"/>
          <w:szCs w:val="32"/>
          <w:highlight w:val="none"/>
          <w14:textFill>
            <w14:solidFill>
              <w14:schemeClr w14:val="tx1"/>
            </w14:solidFill>
          </w14:textFill>
        </w:rPr>
        <w:t>（三）绩效评价的依据</w:t>
      </w:r>
      <w:bookmarkEnd w:id="21"/>
      <w:bookmarkEnd w:id="22"/>
      <w:bookmarkEnd w:id="23"/>
      <w:bookmarkEnd w:id="24"/>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中共中央、国务院《关于全面实施预算绩效管理的意见》（中发〔2018〕34号）；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《项目支出绩效评价管理办法》（财预〔2020〕10号）；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《预算绩效评价共性指标体系框架》（财预〔2013〕53号）；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《中共河南省委 河南省人民政府关于全面实施预算绩效管理的实施意见》（豫发〔2019〕10号）；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河南省财政厅关于印发《河南省省级预算项目支出绩效评价管理办法》的通知（豫财效〔2020〕10号）；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中共周口市委 周口市人民政府关于全面实施预算绩效管理的实施意见（周发〔2021〕6号）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与本次自评相关的其他资料。</w:t>
      </w:r>
    </w:p>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25" w:name="_Toc75871365"/>
      <w:bookmarkStart w:id="26" w:name="_Toc32166"/>
      <w:bookmarkStart w:id="27" w:name="_Toc13521"/>
      <w:bookmarkStart w:id="28" w:name="_Toc79333441"/>
      <w:r>
        <w:rPr>
          <w:rFonts w:hint="eastAsia" w:ascii="仿宋" w:hAnsi="仿宋" w:eastAsia="仿宋" w:cs="仿宋"/>
          <w:color w:val="000000" w:themeColor="text1"/>
          <w:sz w:val="32"/>
          <w:szCs w:val="32"/>
          <w:highlight w:val="none"/>
          <w14:textFill>
            <w14:solidFill>
              <w14:schemeClr w14:val="tx1"/>
            </w14:solidFill>
          </w14:textFill>
        </w:rPr>
        <w:t>（四）评分方法</w:t>
      </w:r>
      <w:bookmarkEnd w:id="25"/>
      <w:bookmarkEnd w:id="26"/>
      <w:bookmarkEnd w:id="27"/>
      <w:bookmarkEnd w:id="28"/>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29" w:name="_Toc27533"/>
      <w:r>
        <w:rPr>
          <w:rFonts w:hint="eastAsia" w:ascii="仿宋" w:hAnsi="仿宋" w:eastAsia="仿宋" w:cs="仿宋"/>
          <w:color w:val="000000" w:themeColor="text1"/>
          <w:sz w:val="32"/>
          <w:szCs w:val="32"/>
          <w:highlight w:val="none"/>
          <w14:textFill>
            <w14:solidFill>
              <w14:schemeClr w14:val="tx1"/>
            </w14:solidFill>
          </w14:textFill>
        </w:rPr>
        <w:t>根据财政部《项目支出绩效评价管理办法》（财预〔2020〕10号）第十六条的相关要求：</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单位自评采用定量与定性评价相结合的比较法，总分由各项指标得分汇总形成。</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定性指标得分按照以下方法评定：根据指标完成情况分为达成年度指标、部分达成年度指标并具有一定效果、未达成年度指标且效果较差三档，分别按照该指标对应分值区间100%—80%（含）、80%—60%（含）、60%—0%合理确定分值。</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评分表满分为100分，一级指标分值统一设置为：预算执行率10分、产出指标50分、效益指标30分、服务对象满意指标10分。各部门可根据指标的重要程度自主确定各项三级指标的权重分值各项指标得分加总得出自评的总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综合各级政府绩效评价相关政策，按照政策相关要求，根据指标的重要程度确定各项三级指标的权重分值。</w:t>
      </w:r>
    </w:p>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30" w:name="_Toc79333442"/>
      <w:bookmarkStart w:id="31" w:name="_Toc25072"/>
      <w:bookmarkStart w:id="32" w:name="_Toc75871366"/>
      <w:r>
        <w:rPr>
          <w:rFonts w:hint="eastAsia" w:ascii="仿宋" w:hAnsi="仿宋" w:eastAsia="仿宋" w:cs="仿宋"/>
          <w:color w:val="000000" w:themeColor="text1"/>
          <w:sz w:val="32"/>
          <w:szCs w:val="32"/>
          <w:highlight w:val="none"/>
          <w14:textFill>
            <w14:solidFill>
              <w14:schemeClr w14:val="tx1"/>
            </w14:solidFill>
          </w14:textFill>
        </w:rPr>
        <w:t>（五）绩效自评工作组织</w:t>
      </w:r>
      <w:bookmarkEnd w:id="29"/>
      <w:bookmarkEnd w:id="30"/>
      <w:bookmarkEnd w:id="31"/>
      <w:bookmarkEnd w:id="32"/>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我单位依据自评价相关要求，成立项目自评领导小组，下设自评工作组，由工作组根据具体项目指定专人配合进行自评。</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工作组主要工作内容有：</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1、召开自评价专门会议，进行自评价工作的统一部署并组织项目相关成员进行必要的政策法规学习；</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2、组织有效的调查研究、项目座谈、查阅相关资料；</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3、根据获取的资料，依照《项目支出绩效自评表》进行合理打分；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4、综合上述工作成果，撰写项目自评价报告；</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5、完成项目绩效评价相关政策所要求的其他事项。</w:t>
      </w:r>
    </w:p>
    <w:p>
      <w:pPr>
        <w:pStyle w:val="7"/>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33" w:name="_Toc14001"/>
      <w:bookmarkStart w:id="34" w:name="_Toc79333443"/>
      <w:r>
        <w:rPr>
          <w:rFonts w:hint="eastAsia" w:ascii="仿宋" w:hAnsi="仿宋" w:eastAsia="仿宋" w:cs="仿宋"/>
          <w:color w:val="000000" w:themeColor="text1"/>
          <w:sz w:val="32"/>
          <w:szCs w:val="32"/>
          <w:highlight w:val="none"/>
          <w14:textFill>
            <w14:solidFill>
              <w14:schemeClr w14:val="tx1"/>
            </w14:solidFill>
          </w14:textFill>
        </w:rPr>
        <w:t>三、绩效自评结果及分析</w:t>
      </w:r>
      <w:bookmarkEnd w:id="33"/>
      <w:bookmarkEnd w:id="34"/>
    </w:p>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35" w:name="_Toc79333444"/>
      <w:bookmarkStart w:id="36" w:name="_Toc4028"/>
      <w:bookmarkStart w:id="37" w:name="_Toc25917"/>
      <w:r>
        <w:rPr>
          <w:rFonts w:hint="eastAsia" w:ascii="仿宋" w:hAnsi="仿宋" w:eastAsia="仿宋" w:cs="仿宋"/>
          <w:color w:val="000000" w:themeColor="text1"/>
          <w:sz w:val="32"/>
          <w:szCs w:val="32"/>
          <w:highlight w:val="none"/>
          <w14:textFill>
            <w14:solidFill>
              <w14:schemeClr w14:val="tx1"/>
            </w14:solidFill>
          </w14:textFill>
        </w:rPr>
        <w:t>（一）绩效自评价结果</w:t>
      </w:r>
      <w:bookmarkEnd w:id="35"/>
      <w:bookmarkEnd w:id="36"/>
      <w:bookmarkEnd w:id="37"/>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根据自评相关规定，绩效评价结果实行百分制和四级分类，分别是：90-100分为优、80-89分为良、60-79分为中、0-59分为差。</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u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我单位通过对本项目</w:t>
      </w:r>
      <w:r>
        <w:rPr>
          <w:rFonts w:hint="eastAsia" w:ascii="仿宋" w:hAnsi="仿宋" w:eastAsia="仿宋" w:cs="仿宋"/>
          <w:color w:val="000000" w:themeColor="text1"/>
          <w:sz w:val="32"/>
          <w:szCs w:val="32"/>
          <w:highlight w:val="none"/>
          <w:u w:val="none"/>
          <w14:textFill>
            <w14:solidFill>
              <w14:schemeClr w14:val="tx1"/>
            </w14:solidFill>
          </w14:textFill>
        </w:rPr>
        <w:t>调查研究、座谈、查阅相关资料，根据相关政策要求进行打分，最终项目自评价得分为</w:t>
      </w:r>
      <w:r>
        <w:rPr>
          <w:rFonts w:hint="eastAsia" w:ascii="仿宋" w:hAnsi="仿宋" w:eastAsia="仿宋" w:cs="仿宋"/>
          <w:color w:val="000000" w:themeColor="text1"/>
          <w:sz w:val="32"/>
          <w:szCs w:val="32"/>
          <w:highlight w:val="none"/>
          <w:u w:val="none"/>
          <w:lang w:val="en-US" w:eastAsia="zh-CN"/>
          <w14:textFill>
            <w14:solidFill>
              <w14:schemeClr w14:val="tx1"/>
            </w14:solidFill>
          </w14:textFill>
        </w:rPr>
        <w:t>97</w:t>
      </w:r>
      <w:r>
        <w:rPr>
          <w:rFonts w:hint="eastAsia" w:ascii="仿宋" w:hAnsi="仿宋" w:eastAsia="仿宋" w:cs="仿宋"/>
          <w:color w:val="000000" w:themeColor="text1"/>
          <w:sz w:val="32"/>
          <w:szCs w:val="32"/>
          <w:highlight w:val="none"/>
          <w:u w:val="none"/>
          <w14:textFill>
            <w14:solidFill>
              <w14:schemeClr w14:val="tx1"/>
            </w14:solidFill>
          </w14:textFill>
        </w:rPr>
        <w:t>分，评价结果为“</w:t>
      </w:r>
      <w:r>
        <w:rPr>
          <w:rFonts w:hint="eastAsia" w:ascii="仿宋" w:hAnsi="仿宋" w:eastAsia="仿宋" w:cs="仿宋"/>
          <w:color w:val="000000" w:themeColor="text1"/>
          <w:sz w:val="32"/>
          <w:szCs w:val="32"/>
          <w:highlight w:val="none"/>
          <w:u w:val="none"/>
          <w:lang w:val="en-US" w:eastAsia="zh-CN"/>
          <w14:textFill>
            <w14:solidFill>
              <w14:schemeClr w14:val="tx1"/>
            </w14:solidFill>
          </w14:textFill>
        </w:rPr>
        <w:t>优</w:t>
      </w:r>
      <w:r>
        <w:rPr>
          <w:rFonts w:hint="eastAsia" w:ascii="仿宋" w:hAnsi="仿宋" w:eastAsia="仿宋" w:cs="仿宋"/>
          <w:color w:val="000000" w:themeColor="text1"/>
          <w:sz w:val="32"/>
          <w:szCs w:val="32"/>
          <w:highlight w:val="none"/>
          <w:u w:val="none"/>
          <w14:textFill>
            <w14:solidFill>
              <w14:schemeClr w14:val="tx1"/>
            </w14:solidFill>
          </w14:textFill>
        </w:rPr>
        <w:t>”。各项指标具体得分情况如下表3.1所示</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u w:val="none"/>
          <w14:textFill>
            <w14:solidFill>
              <w14:schemeClr w14:val="tx1"/>
            </w14:solidFill>
          </w14:textFill>
        </w:rPr>
      </w:pPr>
      <w:r>
        <w:rPr>
          <w:rFonts w:hint="eastAsia" w:ascii="仿宋" w:hAnsi="仿宋" w:eastAsia="仿宋" w:cs="仿宋"/>
          <w:color w:val="000000" w:themeColor="text1"/>
          <w:sz w:val="32"/>
          <w:szCs w:val="32"/>
          <w:highlight w:val="none"/>
          <w:u w:val="none"/>
          <w14:textFill>
            <w14:solidFill>
              <w14:schemeClr w14:val="tx1"/>
            </w14:solidFill>
          </w14:textFill>
        </w:rPr>
        <w:t>表格内三级指标以项目实际三级指标编写，示例如下：</w:t>
      </w:r>
    </w:p>
    <w:p>
      <w:pPr>
        <w:pStyle w:val="20"/>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20"/>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20"/>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20"/>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20"/>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20"/>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20"/>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20"/>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20"/>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20"/>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20"/>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20"/>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表3.1 绩效自评价得分表</w:t>
      </w:r>
    </w:p>
    <w:tbl>
      <w:tblPr>
        <w:tblStyle w:val="13"/>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二级指标</w:t>
            </w:r>
          </w:p>
        </w:tc>
        <w:tc>
          <w:tcPr>
            <w:tcW w:w="161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实际得分</w:t>
            </w:r>
          </w:p>
        </w:tc>
      </w:tr>
      <w:tr>
        <w:tblPrEx>
          <w:tblCellMar>
            <w:top w:w="0" w:type="dxa"/>
            <w:left w:w="108" w:type="dxa"/>
            <w:bottom w:w="0" w:type="dxa"/>
            <w:right w:w="108" w:type="dxa"/>
          </w:tblCellMar>
        </w:tblPrEx>
        <w:trPr>
          <w:trHeight w:val="394"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预算执行率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p>
        </w:tc>
      </w:tr>
      <w:tr>
        <w:tblPrEx>
          <w:tblCellMar>
            <w:top w:w="0" w:type="dxa"/>
            <w:left w:w="108" w:type="dxa"/>
            <w:bottom w:w="0" w:type="dxa"/>
            <w:right w:w="108" w:type="dxa"/>
          </w:tblCellMar>
        </w:tblPrEx>
        <w:trPr>
          <w:trHeight w:val="567" w:hRule="atLeast"/>
          <w:jc w:val="center"/>
        </w:trPr>
        <w:tc>
          <w:tcPr>
            <w:tcW w:w="772" w:type="pct"/>
            <w:vMerge w:val="restart"/>
            <w:tcBorders>
              <w:left w:val="single" w:color="auto" w:sz="4" w:space="0"/>
              <w:right w:val="single" w:color="auto" w:sz="4" w:space="0"/>
            </w:tcBorders>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产出指标</w:t>
            </w:r>
          </w:p>
        </w:tc>
        <w:tc>
          <w:tcPr>
            <w:tcW w:w="949" w:type="pct"/>
            <w:tcBorders>
              <w:top w:val="nil"/>
              <w:left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数量指标</w:t>
            </w:r>
          </w:p>
        </w:tc>
        <w:tc>
          <w:tcPr>
            <w:tcW w:w="1612" w:type="pct"/>
            <w:tcBorders>
              <w:top w:val="nil"/>
              <w:left w:val="nil"/>
              <w:bottom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印刷出版</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vMerge w:val="restart"/>
            <w:tcBorders>
              <w:top w:val="single" w:color="auto" w:sz="4" w:space="0"/>
              <w:left w:val="single" w:color="auto" w:sz="4" w:space="0"/>
              <w:right w:val="single" w:color="auto" w:sz="4" w:space="0"/>
            </w:tcBorders>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质量指标</w:t>
            </w:r>
          </w:p>
        </w:tc>
        <w:tc>
          <w:tcPr>
            <w:tcW w:w="1612" w:type="pct"/>
            <w:tcBorders>
              <w:top w:val="nil"/>
              <w:left w:val="nil"/>
              <w:bottom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出版质量合格率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vMerge w:val="continue"/>
            <w:tcBorders>
              <w:left w:val="single" w:color="auto" w:sz="4" w:space="0"/>
              <w:right w:val="single" w:color="auto" w:sz="4" w:space="0"/>
            </w:tcBorders>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1612" w:type="pct"/>
            <w:tcBorders>
              <w:top w:val="nil"/>
              <w:left w:val="nil"/>
              <w:bottom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资金拨付程序规范性</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tcBorders>
              <w:top w:val="single" w:color="auto" w:sz="4" w:space="0"/>
              <w:left w:val="single" w:color="auto" w:sz="4" w:space="0"/>
              <w:right w:val="single" w:color="auto" w:sz="4" w:space="0"/>
            </w:tcBorders>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时效指标</w:t>
            </w:r>
          </w:p>
        </w:tc>
        <w:tc>
          <w:tcPr>
            <w:tcW w:w="1612" w:type="pct"/>
            <w:tcBorders>
              <w:top w:val="nil"/>
              <w:left w:val="nil"/>
              <w:bottom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资金拨付及时率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000000" w:sz="4" w:space="0"/>
              <w:right w:val="single" w:color="auto" w:sz="4" w:space="0"/>
            </w:tcBorders>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成本指标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项目总成本</w:t>
            </w:r>
          </w:p>
        </w:tc>
        <w:tc>
          <w:tcPr>
            <w:tcW w:w="85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restart"/>
            <w:tcBorders>
              <w:top w:val="nil"/>
              <w:left w:val="single" w:color="auto" w:sz="4" w:space="0"/>
              <w:right w:val="single" w:color="auto" w:sz="4" w:space="0"/>
            </w:tcBorders>
            <w:shd w:val="clear" w:color="auto" w:fill="auto"/>
            <w:noWrap/>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效益指标</w:t>
            </w: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社会效益指标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_GB2312" w:hAnsi="仿宋_GB2312" w:eastAsia="仿宋_GB2312" w:cs="仿宋_GB2312"/>
                <w:color w:val="000000" w:themeColor="text1"/>
                <w:kern w:val="2"/>
                <w:sz w:val="32"/>
                <w:szCs w:val="32"/>
                <w:shd w:val="clear" w:color="auto" w:fill="FFFFFF"/>
                <w:lang w:val="en-US" w:eastAsia="zh-CN" w:bidi="ar-SA"/>
                <w14:textFill>
                  <w14:solidFill>
                    <w14:schemeClr w14:val="tx1"/>
                  </w14:solidFill>
                </w14:textFill>
              </w:rPr>
              <w:t>持续完善政协履职图文资料</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保障印刷出版</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auto" w:sz="4" w:space="0"/>
              <w:right w:val="single" w:color="auto" w:sz="4" w:space="0"/>
            </w:tcBorders>
            <w:shd w:val="clear" w:color="auto" w:fill="auto"/>
            <w:noWrap/>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可持续影响指标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持续扩大影响力</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满意度</w:t>
            </w:r>
          </w:p>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服务对象满意度指标</w:t>
            </w:r>
          </w:p>
        </w:tc>
        <w:tc>
          <w:tcPr>
            <w:tcW w:w="1612" w:type="pct"/>
            <w:tcBorders>
              <w:top w:val="single" w:color="auto" w:sz="4" w:space="0"/>
              <w:left w:val="nil"/>
              <w:bottom w:val="single" w:color="auto" w:sz="4" w:space="0"/>
              <w:right w:val="single" w:color="auto" w:sz="4" w:space="0"/>
            </w:tcBorders>
            <w:shd w:val="clear" w:color="auto" w:fill="auto"/>
            <w:noWrap/>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群众满意度</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w:t>
            </w:r>
          </w:p>
        </w:tc>
      </w:tr>
      <w:tr>
        <w:tblPrEx>
          <w:tblCellMar>
            <w:top w:w="0" w:type="dxa"/>
            <w:left w:w="108" w:type="dxa"/>
            <w:bottom w:w="0" w:type="dxa"/>
            <w:right w:w="108" w:type="dxa"/>
          </w:tblCellMar>
        </w:tblPrEx>
        <w:trPr>
          <w:trHeight w:val="567" w:hRule="atLeast"/>
          <w:jc w:val="center"/>
        </w:trPr>
        <w:tc>
          <w:tcPr>
            <w:tcW w:w="333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100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97</w:t>
            </w:r>
          </w:p>
        </w:tc>
      </w:tr>
    </w:tbl>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38" w:name="_Toc31442"/>
      <w:bookmarkStart w:id="39" w:name="_Toc79333445"/>
      <w:bookmarkStart w:id="40" w:name="_Toc32286"/>
      <w:r>
        <w:rPr>
          <w:rFonts w:hint="eastAsia" w:ascii="仿宋" w:hAnsi="仿宋" w:eastAsia="仿宋" w:cs="仿宋"/>
          <w:color w:val="000000" w:themeColor="text1"/>
          <w:sz w:val="32"/>
          <w:szCs w:val="32"/>
          <w:highlight w:val="none"/>
          <w14:textFill>
            <w14:solidFill>
              <w14:schemeClr w14:val="tx1"/>
            </w14:solidFill>
          </w14:textFill>
        </w:rPr>
        <w:t>（二）自评指标分析</w:t>
      </w:r>
      <w:bookmarkEnd w:id="38"/>
      <w:bookmarkEnd w:id="39"/>
      <w:bookmarkEnd w:id="40"/>
    </w:p>
    <w:p>
      <w:pPr>
        <w:pStyle w:val="9"/>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41" w:name="_Toc9747"/>
      <w:bookmarkStart w:id="42" w:name="_Toc79333446"/>
      <w:r>
        <w:rPr>
          <w:rFonts w:hint="eastAsia" w:ascii="仿宋" w:hAnsi="仿宋" w:eastAsia="仿宋" w:cs="仿宋"/>
          <w:color w:val="000000" w:themeColor="text1"/>
          <w:sz w:val="32"/>
          <w:szCs w:val="32"/>
          <w:highlight w:val="none"/>
          <w14:textFill>
            <w14:solidFill>
              <w14:schemeClr w14:val="tx1"/>
            </w14:solidFill>
          </w14:textFill>
        </w:rPr>
        <w:t>1、预算执行指标分析</w:t>
      </w:r>
      <w:bookmarkEnd w:id="41"/>
      <w:bookmarkEnd w:id="42"/>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一级指标“预算执行”下设一个二级指标和一个三级指标，均为“预算执行率”，该指标标准分值10分，实际得分</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项目全年预算资金为</w:t>
      </w:r>
      <w:r>
        <w:rPr>
          <w:rFonts w:hint="eastAsia" w:ascii="仿宋" w:hAnsi="仿宋" w:eastAsia="仿宋" w:cs="仿宋"/>
          <w:color w:val="000000" w:themeColor="text1"/>
          <w:sz w:val="32"/>
          <w:szCs w:val="32"/>
          <w:highlight w:val="none"/>
          <w:lang w:val="en-US" w:eastAsia="zh-CN"/>
          <w14:textFill>
            <w14:solidFill>
              <w14:schemeClr w14:val="tx1"/>
            </w14:solidFill>
          </w14:textFill>
        </w:rPr>
        <w:t>45</w:t>
      </w:r>
      <w:r>
        <w:rPr>
          <w:rFonts w:hint="eastAsia" w:ascii="仿宋" w:hAnsi="仿宋" w:eastAsia="仿宋" w:cs="仿宋"/>
          <w:color w:val="000000" w:themeColor="text1"/>
          <w:sz w:val="32"/>
          <w:szCs w:val="32"/>
          <w:highlight w:val="none"/>
          <w14:textFill>
            <w14:solidFill>
              <w14:schemeClr w14:val="tx1"/>
            </w14:solidFill>
          </w14:textFill>
        </w:rPr>
        <w:t>万元，全年执行数为</w:t>
      </w:r>
      <w:r>
        <w:rPr>
          <w:rFonts w:hint="eastAsia" w:ascii="仿宋" w:hAnsi="仿宋" w:eastAsia="仿宋" w:cs="仿宋"/>
          <w:color w:val="000000" w:themeColor="text1"/>
          <w:sz w:val="32"/>
          <w:szCs w:val="32"/>
          <w:highlight w:val="none"/>
          <w:lang w:val="en-US" w:eastAsia="zh-CN"/>
          <w14:textFill>
            <w14:solidFill>
              <w14:schemeClr w14:val="tx1"/>
            </w14:solidFill>
          </w14:textFill>
        </w:rPr>
        <w:t>45</w:t>
      </w:r>
      <w:r>
        <w:rPr>
          <w:rFonts w:hint="eastAsia" w:ascii="仿宋" w:hAnsi="仿宋" w:eastAsia="仿宋" w:cs="仿宋"/>
          <w:color w:val="000000" w:themeColor="text1"/>
          <w:sz w:val="32"/>
          <w:szCs w:val="32"/>
          <w:highlight w:val="none"/>
          <w14:textFill>
            <w14:solidFill>
              <w14:schemeClr w14:val="tx1"/>
            </w14:solidFill>
          </w14:textFill>
        </w:rPr>
        <w:t>万元，预算执行率</w:t>
      </w:r>
      <w:r>
        <w:rPr>
          <w:rFonts w:hint="eastAsia" w:ascii="仿宋" w:hAnsi="仿宋" w:eastAsia="仿宋" w:cs="仿宋"/>
          <w:color w:val="000000" w:themeColor="text1"/>
          <w:sz w:val="32"/>
          <w:szCs w:val="32"/>
          <w:highlight w:val="none"/>
          <w:lang w:val="en-US" w:eastAsia="zh-CN"/>
          <w14:textFill>
            <w14:solidFill>
              <w14:schemeClr w14:val="tx1"/>
            </w14:solidFill>
          </w14:textFill>
        </w:rPr>
        <w:t>100</w:t>
      </w:r>
      <w:r>
        <w:rPr>
          <w:rFonts w:hint="eastAsia" w:ascii="仿宋" w:hAnsi="仿宋" w:eastAsia="仿宋" w:cs="仿宋"/>
          <w:color w:val="000000" w:themeColor="text1"/>
          <w:sz w:val="32"/>
          <w:szCs w:val="32"/>
          <w:highlight w:val="none"/>
          <w14:textFill>
            <w14:solidFill>
              <w14:schemeClr w14:val="tx1"/>
            </w14:solidFill>
          </w14:textFill>
        </w:rPr>
        <w:t>%，根据评分标准，预算执行率得分</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Style w:val="9"/>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43" w:name="_Toc79333447"/>
      <w:r>
        <w:rPr>
          <w:rFonts w:hint="eastAsia" w:ascii="仿宋" w:hAnsi="仿宋" w:eastAsia="仿宋" w:cs="仿宋"/>
          <w:color w:val="000000" w:themeColor="text1"/>
          <w:sz w:val="32"/>
          <w:szCs w:val="32"/>
          <w:highlight w:val="none"/>
          <w14:textFill>
            <w14:solidFill>
              <w14:schemeClr w14:val="tx1"/>
            </w14:solidFill>
          </w14:textFill>
        </w:rPr>
        <w:t>2、产出指标分析</w:t>
      </w:r>
      <w:bookmarkEnd w:id="43"/>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一级指标“产出指标”下设四个二级指标分别是：“数量指标”、“质量指标”、“时效指标”和“成本指标”。</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（1）数量指标</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“数量指标”下设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一</w:t>
      </w:r>
      <w:r>
        <w:rPr>
          <w:rFonts w:hint="eastAsia" w:ascii="仿宋" w:hAnsi="仿宋" w:eastAsia="仿宋" w:cs="仿宋"/>
          <w:color w:val="000000" w:themeColor="text1"/>
          <w:sz w:val="32"/>
          <w:szCs w:val="32"/>
          <w:highlight w:val="none"/>
          <w14:textFill>
            <w14:solidFill>
              <w14:schemeClr w14:val="tx1"/>
            </w14:solidFill>
          </w14:textFill>
        </w:rPr>
        <w:t>个三级指标“</w:t>
      </w:r>
      <w:r>
        <w:rPr>
          <w:rFonts w:hint="eastAsia" w:ascii="仿宋" w:hAnsi="仿宋" w:eastAsia="仿宋" w:cs="仿宋"/>
          <w:color w:val="000000" w:themeColor="text1"/>
          <w:sz w:val="32"/>
          <w:szCs w:val="32"/>
          <w:highlight w:val="none"/>
          <w:lang w:eastAsia="zh-CN"/>
          <w14:textFill>
            <w14:solidFill>
              <w14:schemeClr w14:val="tx1"/>
            </w14:solidFill>
          </w14:textFill>
        </w:rPr>
        <w:t>印刷出版</w:t>
      </w:r>
      <w:r>
        <w:rPr>
          <w:rFonts w:hint="eastAsia" w:ascii="仿宋" w:hAnsi="仿宋" w:eastAsia="仿宋" w:cs="仿宋"/>
          <w:color w:val="000000" w:themeColor="text1"/>
          <w:sz w:val="32"/>
          <w:szCs w:val="32"/>
          <w:highlight w:val="none"/>
          <w14:textFill>
            <w14:solidFill>
              <w14:schemeClr w14:val="tx1"/>
            </w14:solidFill>
          </w14:textFill>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经查阅我单位2021年度项目</w:t>
      </w:r>
      <w:r>
        <w:rPr>
          <w:rFonts w:hint="eastAsia" w:ascii="仿宋" w:hAnsi="仿宋" w:eastAsia="仿宋" w:cs="仿宋"/>
          <w:color w:val="000000" w:themeColor="text1"/>
          <w:sz w:val="32"/>
          <w:szCs w:val="32"/>
          <w:highlight w:val="none"/>
          <w:lang w:val="en-US" w:eastAsia="zh-CN"/>
          <w14:textFill>
            <w14:solidFill>
              <w14:schemeClr w14:val="tx1"/>
            </w14:solidFill>
          </w14:textFill>
        </w:rPr>
        <w:t>相关资料，</w:t>
      </w:r>
      <w:r>
        <w:rPr>
          <w:rFonts w:hint="eastAsia" w:ascii="仿宋" w:hAnsi="仿宋" w:eastAsia="仿宋" w:cs="仿宋"/>
          <w:color w:val="000000" w:themeColor="text1"/>
          <w:sz w:val="32"/>
          <w:szCs w:val="32"/>
          <w:highlight w:val="none"/>
          <w14:textFill>
            <w14:solidFill>
              <w14:schemeClr w14:val="tx1"/>
            </w14:solidFill>
          </w14:textFill>
        </w:rPr>
        <w:t>截止202</w:t>
      </w:r>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年12月31日，</w:t>
      </w:r>
      <w:r>
        <w:rPr>
          <w:rFonts w:hint="eastAsia" w:ascii="仿宋" w:hAnsi="仿宋" w:eastAsia="仿宋" w:cs="仿宋"/>
          <w:color w:val="000000" w:themeColor="text1"/>
          <w:sz w:val="32"/>
          <w:szCs w:val="32"/>
          <w:highlight w:val="none"/>
          <w:lang w:val="en-US" w:eastAsia="zh-CN"/>
          <w14:textFill>
            <w14:solidFill>
              <w14:schemeClr w14:val="tx1"/>
            </w14:solidFill>
          </w14:textFill>
        </w:rPr>
        <w:t>完成</w:t>
      </w:r>
      <w:r>
        <w:rPr>
          <w:rFonts w:hint="eastAsia" w:ascii="仿宋_GB2312" w:hAnsi="仿宋_GB2312" w:eastAsia="仿宋_GB2312" w:cs="仿宋_GB2312"/>
          <w:color w:val="000000" w:themeColor="text1"/>
          <w:kern w:val="2"/>
          <w:sz w:val="32"/>
          <w:szCs w:val="32"/>
          <w:shd w:val="clear" w:color="auto" w:fill="FFFFFF"/>
          <w:lang w:val="en-US" w:eastAsia="zh-CN" w:bidi="ar-SA"/>
          <w14:textFill>
            <w14:solidFill>
              <w14:schemeClr w14:val="tx1"/>
            </w14:solidFill>
          </w14:textFill>
        </w:rPr>
        <w:t>出版《太康协商》杂志4期、约40万字300张图片；编印《乡愁记忆》上卷3册、近120万字200张图片；完成“省市政协文史馆展藏品征集”史料征集28门类、110本图书、1500多张图片、1500多万字。出版“七一”献礼《红色水东纪念画册》，近2000张图片，出版《协商履职》画册，约2万字，近3000张照片，</w:t>
      </w:r>
      <w:r>
        <w:rPr>
          <w:rFonts w:hint="eastAsia" w:ascii="仿宋" w:hAnsi="仿宋" w:eastAsia="仿宋" w:cs="仿宋"/>
          <w:color w:val="000000" w:themeColor="text1"/>
          <w:sz w:val="32"/>
          <w:szCs w:val="32"/>
          <w:highlight w:val="none"/>
          <w14:textFill>
            <w14:solidFill>
              <w14:schemeClr w14:val="tx1"/>
            </w14:solidFill>
          </w14:textFill>
        </w:rPr>
        <w:t>该指标标准分值</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分，得</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综上所述，根据评分标准，数量指标实际得</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（2）质量指标</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“质量指标”下设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两</w:t>
      </w:r>
      <w:r>
        <w:rPr>
          <w:rFonts w:hint="eastAsia" w:ascii="仿宋" w:hAnsi="仿宋" w:eastAsia="仿宋" w:cs="仿宋"/>
          <w:color w:val="000000" w:themeColor="text1"/>
          <w:sz w:val="32"/>
          <w:szCs w:val="32"/>
          <w:highlight w:val="none"/>
          <w14:textFill>
            <w14:solidFill>
              <w14:schemeClr w14:val="tx1"/>
            </w14:solidFill>
          </w14:textFill>
        </w:rPr>
        <w:t>个三级指标“</w:t>
      </w:r>
      <w:r>
        <w:rPr>
          <w:rFonts w:hint="eastAsia" w:ascii="仿宋" w:hAnsi="仿宋" w:eastAsia="仿宋" w:cs="仿宋"/>
          <w:color w:val="000000" w:themeColor="text1"/>
          <w:sz w:val="32"/>
          <w:szCs w:val="32"/>
          <w:highlight w:val="none"/>
          <w:lang w:eastAsia="zh-CN"/>
          <w14:textFill>
            <w14:solidFill>
              <w14:schemeClr w14:val="tx1"/>
            </w14:solidFill>
          </w14:textFill>
        </w:rPr>
        <w:t>出版质量合格率</w:t>
      </w:r>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14:textFill>
            <w14:solidFill>
              <w14:schemeClr w14:val="tx1"/>
            </w14:solidFill>
          </w14:textFill>
        </w:rPr>
        <w:t>和“资金拨付程序规范性”。</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根据指标要求，</w:t>
      </w:r>
      <w:r>
        <w:rPr>
          <w:rFonts w:hint="eastAsia" w:ascii="仿宋" w:hAnsi="仿宋" w:eastAsia="仿宋" w:cs="仿宋"/>
          <w:color w:val="000000" w:themeColor="text1"/>
          <w:sz w:val="32"/>
          <w:szCs w:val="32"/>
          <w:highlight w:val="none"/>
          <w:lang w:eastAsia="zh-CN"/>
          <w14:textFill>
            <w14:solidFill>
              <w14:schemeClr w14:val="tx1"/>
            </w14:solidFill>
          </w14:textFill>
        </w:rPr>
        <w:t>出版质量合格率</w:t>
      </w:r>
      <w:r>
        <w:rPr>
          <w:rFonts w:hint="eastAsia" w:ascii="仿宋" w:hAnsi="仿宋" w:eastAsia="仿宋" w:cs="仿宋"/>
          <w:color w:val="000000" w:themeColor="text1"/>
          <w:sz w:val="32"/>
          <w:szCs w:val="32"/>
          <w:highlight w:val="none"/>
          <w:lang w:val="en-US" w:eastAsia="zh-CN"/>
          <w14:textFill>
            <w14:solidFill>
              <w14:schemeClr w14:val="tx1"/>
            </w14:solidFill>
          </w14:textFill>
        </w:rPr>
        <w:t>为</w:t>
      </w:r>
      <w:r>
        <w:rPr>
          <w:rFonts w:hint="eastAsia" w:ascii="仿宋" w:hAnsi="仿宋" w:eastAsia="仿宋" w:cs="仿宋"/>
          <w:color w:val="000000" w:themeColor="text1"/>
          <w:sz w:val="32"/>
          <w:szCs w:val="32"/>
          <w:highlight w:val="none"/>
          <w14:textFill>
            <w14:solidFill>
              <w14:schemeClr w14:val="tx1"/>
            </w14:solidFill>
          </w14:textFill>
        </w:rPr>
        <w:t>100%，该指标标准分值为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分，得分为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分。资金拨付程序规范</w:t>
      </w:r>
      <w:r>
        <w:rPr>
          <w:rFonts w:hint="eastAsia" w:ascii="仿宋" w:hAnsi="仿宋" w:eastAsia="仿宋" w:cs="仿宋"/>
          <w:color w:val="000000" w:themeColor="text1"/>
          <w:sz w:val="32"/>
          <w:szCs w:val="32"/>
          <w:highlight w:val="none"/>
          <w:lang w:eastAsia="zh-CN"/>
          <w14:textFill>
            <w14:solidFill>
              <w14:schemeClr w14:val="tx1"/>
            </w14:solidFill>
          </w14:textFill>
        </w:rPr>
        <w:t>，该项指标标准分值为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lang w:eastAsia="zh-CN"/>
          <w14:textFill>
            <w14:solidFill>
              <w14:schemeClr w14:val="tx1"/>
            </w14:solidFill>
          </w14:textFill>
        </w:rPr>
        <w:t>分，得分为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lang w:eastAsia="zh-CN"/>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综上所述，根据评分标准，质量指标实际得</w:t>
      </w:r>
      <w:r>
        <w:rPr>
          <w:rFonts w:hint="eastAsia" w:ascii="仿宋" w:hAnsi="仿宋" w:eastAsia="仿宋" w:cs="仿宋"/>
          <w:color w:val="000000" w:themeColor="text1"/>
          <w:sz w:val="32"/>
          <w:szCs w:val="32"/>
          <w:highlight w:val="none"/>
          <w:lang w:val="en-US" w:eastAsia="zh-CN"/>
          <w14:textFill>
            <w14:solidFill>
              <w14:schemeClr w14:val="tx1"/>
            </w14:solidFill>
          </w14:textFill>
        </w:rPr>
        <w:t>20</w:t>
      </w:r>
      <w:r>
        <w:rPr>
          <w:rFonts w:hint="eastAsia" w:ascii="仿宋" w:hAnsi="仿宋" w:eastAsia="仿宋" w:cs="仿宋"/>
          <w:color w:val="000000" w:themeColor="text1"/>
          <w:sz w:val="32"/>
          <w:szCs w:val="32"/>
          <w:highlight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（3）时效指标</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“时效指标”下设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一</w:t>
      </w:r>
      <w:r>
        <w:rPr>
          <w:rFonts w:hint="eastAsia" w:ascii="仿宋" w:hAnsi="仿宋" w:eastAsia="仿宋" w:cs="仿宋"/>
          <w:color w:val="000000" w:themeColor="text1"/>
          <w:sz w:val="32"/>
          <w:szCs w:val="32"/>
          <w:highlight w:val="none"/>
          <w14:textFill>
            <w14:solidFill>
              <w14:schemeClr w14:val="tx1"/>
            </w14:solidFill>
          </w14:textFill>
        </w:rPr>
        <w:t>个三级指标“资金拨付及时率</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14:textFill>
            <w14:solidFill>
              <w14:schemeClr w14:val="tx1"/>
            </w14:solidFill>
          </w14:textFill>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根据指标要求，资金拨付及时率为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100%</w:t>
      </w:r>
      <w:r>
        <w:rPr>
          <w:rFonts w:hint="eastAsia" w:ascii="仿宋" w:hAnsi="仿宋" w:eastAsia="仿宋" w:cs="仿宋"/>
          <w:color w:val="000000" w:themeColor="text1"/>
          <w:sz w:val="32"/>
          <w:szCs w:val="32"/>
          <w:highlight w:val="none"/>
          <w14:textFill>
            <w14:solidFill>
              <w14:schemeClr w14:val="tx1"/>
            </w14:solidFill>
          </w14:textFill>
        </w:rPr>
        <w:t>，</w:t>
      </w:r>
      <w:bookmarkStart w:id="44" w:name="_Hlk79160389"/>
      <w:r>
        <w:rPr>
          <w:rFonts w:hint="eastAsia" w:ascii="仿宋" w:hAnsi="仿宋" w:eastAsia="仿宋" w:cs="仿宋"/>
          <w:color w:val="000000" w:themeColor="text1"/>
          <w:sz w:val="32"/>
          <w:szCs w:val="32"/>
          <w:highlight w:val="none"/>
          <w14:textFill>
            <w14:solidFill>
              <w14:schemeClr w14:val="tx1"/>
            </w14:solidFill>
          </w14:textFill>
        </w:rPr>
        <w:t>该指标标准分值为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分，得分为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bookmarkEnd w:id="44"/>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（4）成本指标</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202</w:t>
      </w:r>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年项目财政资金</w:t>
      </w:r>
      <w:r>
        <w:rPr>
          <w:rFonts w:hint="eastAsia" w:ascii="仿宋" w:hAnsi="仿宋" w:eastAsia="仿宋" w:cs="仿宋"/>
          <w:color w:val="000000" w:themeColor="text1"/>
          <w:sz w:val="32"/>
          <w:szCs w:val="32"/>
          <w:highlight w:val="none"/>
          <w:lang w:val="en-US" w:eastAsia="zh-CN"/>
          <w14:textFill>
            <w14:solidFill>
              <w14:schemeClr w14:val="tx1"/>
            </w14:solidFill>
          </w14:textFill>
        </w:rPr>
        <w:t>45</w:t>
      </w:r>
      <w:r>
        <w:rPr>
          <w:rFonts w:hint="eastAsia" w:ascii="仿宋" w:hAnsi="仿宋" w:eastAsia="仿宋" w:cs="仿宋"/>
          <w:color w:val="000000" w:themeColor="text1"/>
          <w:sz w:val="32"/>
          <w:szCs w:val="32"/>
          <w:highlight w:val="none"/>
          <w14:textFill>
            <w14:solidFill>
              <w14:schemeClr w14:val="tx1"/>
            </w14:solidFill>
          </w14:textFill>
        </w:rPr>
        <w:t>万元，实际支出</w:t>
      </w:r>
      <w:r>
        <w:rPr>
          <w:rFonts w:hint="eastAsia" w:ascii="仿宋" w:hAnsi="仿宋" w:eastAsia="仿宋" w:cs="仿宋"/>
          <w:color w:val="000000" w:themeColor="text1"/>
          <w:sz w:val="32"/>
          <w:szCs w:val="32"/>
          <w:highlight w:val="none"/>
          <w:lang w:val="en-US" w:eastAsia="zh-CN"/>
          <w14:textFill>
            <w14:solidFill>
              <w14:schemeClr w14:val="tx1"/>
            </w14:solidFill>
          </w14:textFill>
        </w:rPr>
        <w:t>45</w:t>
      </w:r>
      <w:r>
        <w:rPr>
          <w:rFonts w:hint="eastAsia" w:ascii="仿宋" w:hAnsi="仿宋" w:eastAsia="仿宋" w:cs="仿宋"/>
          <w:color w:val="000000" w:themeColor="text1"/>
          <w:sz w:val="32"/>
          <w:szCs w:val="32"/>
          <w:highlight w:val="none"/>
          <w14:textFill>
            <w14:solidFill>
              <w14:schemeClr w14:val="tx1"/>
            </w14:solidFill>
          </w14:textFill>
        </w:rPr>
        <w:t>万元，未超出预算批复金额，因此该项指标标准分值</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分，得</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Style w:val="9"/>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45" w:name="_Toc79333448"/>
      <w:r>
        <w:rPr>
          <w:rFonts w:hint="eastAsia" w:ascii="仿宋" w:hAnsi="仿宋" w:eastAsia="仿宋" w:cs="仿宋"/>
          <w:color w:val="000000" w:themeColor="text1"/>
          <w:sz w:val="32"/>
          <w:szCs w:val="32"/>
          <w:highlight w:val="none"/>
          <w14:textFill>
            <w14:solidFill>
              <w14:schemeClr w14:val="tx1"/>
            </w14:solidFill>
          </w14:textFill>
        </w:rPr>
        <w:t>3、效益指标分析</w:t>
      </w:r>
      <w:bookmarkEnd w:id="45"/>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“效益指标”下设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二</w:t>
      </w:r>
      <w:r>
        <w:rPr>
          <w:rFonts w:hint="eastAsia" w:ascii="仿宋" w:hAnsi="仿宋" w:eastAsia="仿宋" w:cs="仿宋"/>
          <w:color w:val="000000" w:themeColor="text1"/>
          <w:sz w:val="32"/>
          <w:szCs w:val="32"/>
          <w:highlight w:val="none"/>
          <w14:textFill>
            <w14:solidFill>
              <w14:schemeClr w14:val="tx1"/>
            </w14:solidFill>
          </w14:textFill>
        </w:rPr>
        <w:t>个二级指标，为“社会效益”</w:t>
      </w:r>
      <w:r>
        <w:rPr>
          <w:rFonts w:hint="eastAsia" w:ascii="仿宋" w:hAnsi="仿宋" w:eastAsia="仿宋" w:cs="仿宋"/>
          <w:color w:val="000000" w:themeColor="text1"/>
          <w:sz w:val="32"/>
          <w:szCs w:val="32"/>
          <w:highlight w:val="none"/>
          <w:lang w:val="en-US" w:eastAsia="zh-CN"/>
          <w14:textFill>
            <w14:solidFill>
              <w14:schemeClr w14:val="tx1"/>
            </w14:solidFill>
          </w14:textFill>
        </w:rPr>
        <w:t>和“可持续影响指标”</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“社会效益”下设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二个</w:t>
      </w:r>
      <w:r>
        <w:rPr>
          <w:rFonts w:hint="eastAsia" w:ascii="仿宋" w:hAnsi="仿宋" w:eastAsia="仿宋" w:cs="仿宋"/>
          <w:color w:val="000000" w:themeColor="text1"/>
          <w:sz w:val="32"/>
          <w:szCs w:val="32"/>
          <w:highlight w:val="none"/>
          <w14:textFill>
            <w14:solidFill>
              <w14:schemeClr w14:val="tx1"/>
            </w14:solidFill>
          </w14:textFill>
        </w:rPr>
        <w:t>三级指标“</w:t>
      </w:r>
      <w:r>
        <w:rPr>
          <w:rFonts w:hint="eastAsia" w:ascii="仿宋" w:hAnsi="仿宋" w:eastAsia="仿宋" w:cs="仿宋"/>
          <w:color w:val="000000" w:themeColor="text1"/>
          <w:sz w:val="32"/>
          <w:szCs w:val="32"/>
          <w:highlight w:val="none"/>
          <w:lang w:eastAsia="zh-CN"/>
          <w14:textFill>
            <w14:solidFill>
              <w14:schemeClr w14:val="tx1"/>
            </w14:solidFill>
          </w14:textFill>
        </w:rPr>
        <w:t>持续完善政协履职图文资料</w:t>
      </w:r>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和“保障印刷出版”</w:t>
      </w:r>
      <w:r>
        <w:rPr>
          <w:rFonts w:hint="eastAsia" w:ascii="仿宋" w:hAnsi="仿宋" w:eastAsia="仿宋" w:cs="仿宋"/>
          <w:color w:val="000000" w:themeColor="text1"/>
          <w:sz w:val="32"/>
          <w:szCs w:val="32"/>
          <w:highlight w:val="none"/>
          <w14:textFill>
            <w14:solidFill>
              <w14:schemeClr w14:val="tx1"/>
            </w14:solidFill>
          </w14:textFill>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我单位依照工作要求，已完成年度主要工作，持续完善政协履职图文资料、保障印刷出版</w:t>
      </w:r>
      <w:r>
        <w:rPr>
          <w:rFonts w:hint="eastAsia" w:ascii="仿宋" w:hAnsi="仿宋" w:eastAsia="仿宋" w:cs="仿宋"/>
          <w:color w:val="000000" w:themeColor="text1"/>
          <w:sz w:val="32"/>
          <w:szCs w:val="32"/>
          <w:highlight w:val="none"/>
          <w14:textFill>
            <w14:solidFill>
              <w14:schemeClr w14:val="tx1"/>
            </w14:solidFill>
          </w14:textFill>
        </w:rPr>
        <w:t>，该指标标准分值为</w:t>
      </w:r>
      <w:r>
        <w:rPr>
          <w:rFonts w:hint="eastAsia" w:ascii="仿宋" w:hAnsi="仿宋" w:eastAsia="仿宋" w:cs="仿宋"/>
          <w:color w:val="000000" w:themeColor="text1"/>
          <w:sz w:val="32"/>
          <w:szCs w:val="32"/>
          <w:highlight w:val="none"/>
          <w:lang w:val="en-US" w:eastAsia="zh-CN"/>
          <w14:textFill>
            <w14:solidFill>
              <w14:schemeClr w14:val="tx1"/>
            </w14:solidFill>
          </w14:textFill>
        </w:rPr>
        <w:t>20</w:t>
      </w:r>
      <w:r>
        <w:rPr>
          <w:rFonts w:hint="eastAsia" w:ascii="仿宋" w:hAnsi="仿宋" w:eastAsia="仿宋" w:cs="仿宋"/>
          <w:color w:val="000000" w:themeColor="text1"/>
          <w:sz w:val="32"/>
          <w:szCs w:val="32"/>
          <w:highlight w:val="none"/>
          <w14:textFill>
            <w14:solidFill>
              <w14:schemeClr w14:val="tx1"/>
            </w14:solidFill>
          </w14:textFill>
        </w:rPr>
        <w:t>分，实际综合得分为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18</w:t>
      </w:r>
      <w:r>
        <w:rPr>
          <w:rFonts w:hint="eastAsia" w:ascii="仿宋" w:hAnsi="仿宋" w:eastAsia="仿宋" w:cs="仿宋"/>
          <w:color w:val="000000" w:themeColor="text1"/>
          <w:sz w:val="32"/>
          <w:szCs w:val="32"/>
          <w:highlight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“可持续影响指标”下设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一个</w:t>
      </w:r>
      <w:r>
        <w:rPr>
          <w:rFonts w:hint="eastAsia" w:ascii="仿宋" w:hAnsi="仿宋" w:eastAsia="仿宋" w:cs="仿宋"/>
          <w:color w:val="000000" w:themeColor="text1"/>
          <w:sz w:val="32"/>
          <w:szCs w:val="32"/>
          <w:highlight w:val="none"/>
          <w14:textFill>
            <w14:solidFill>
              <w14:schemeClr w14:val="tx1"/>
            </w14:solidFill>
          </w14:textFill>
        </w:rPr>
        <w:t>三级指标</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为</w:t>
      </w:r>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lang w:eastAsia="zh-CN"/>
          <w14:textFill>
            <w14:solidFill>
              <w14:schemeClr w14:val="tx1"/>
            </w14:solidFill>
          </w14:textFill>
        </w:rPr>
        <w:t>持续扩大影响力</w:t>
      </w:r>
      <w:r>
        <w:rPr>
          <w:rFonts w:hint="eastAsia" w:ascii="仿宋" w:hAnsi="仿宋" w:eastAsia="仿宋" w:cs="仿宋"/>
          <w:color w:val="000000" w:themeColor="text1"/>
          <w:sz w:val="32"/>
          <w:szCs w:val="32"/>
          <w:highlight w:val="none"/>
          <w14:textFill>
            <w14:solidFill>
              <w14:schemeClr w14:val="tx1"/>
            </w14:solidFill>
          </w14:textFill>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我单位根据当前工作实际情况，健全长效工作机制，“持续扩大影响力”该指标标准分值为10分，实际综合得分为10分。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综上所述，根据评分标准，</w:t>
      </w:r>
      <w:r>
        <w:rPr>
          <w:rFonts w:hint="eastAsia" w:ascii="仿宋" w:hAnsi="仿宋" w:eastAsia="仿宋" w:cs="仿宋"/>
          <w:color w:val="000000" w:themeColor="text1"/>
          <w:sz w:val="32"/>
          <w:szCs w:val="32"/>
          <w:highlight w:val="none"/>
          <w:lang w:val="en-US" w:eastAsia="zh-CN"/>
          <w14:textFill>
            <w14:solidFill>
              <w14:schemeClr w14:val="tx1"/>
            </w14:solidFill>
          </w14:textFill>
        </w:rPr>
        <w:t>效益</w:t>
      </w:r>
      <w:r>
        <w:rPr>
          <w:rFonts w:hint="eastAsia" w:ascii="仿宋" w:hAnsi="仿宋" w:eastAsia="仿宋" w:cs="仿宋"/>
          <w:color w:val="000000" w:themeColor="text1"/>
          <w:sz w:val="32"/>
          <w:szCs w:val="32"/>
          <w:highlight w:val="none"/>
          <w14:textFill>
            <w14:solidFill>
              <w14:schemeClr w14:val="tx1"/>
            </w14:solidFill>
          </w14:textFill>
        </w:rPr>
        <w:t>指标实际得</w:t>
      </w:r>
      <w:r>
        <w:rPr>
          <w:rFonts w:hint="eastAsia" w:ascii="仿宋" w:hAnsi="仿宋" w:eastAsia="仿宋" w:cs="仿宋"/>
          <w:color w:val="000000" w:themeColor="text1"/>
          <w:sz w:val="32"/>
          <w:szCs w:val="32"/>
          <w:highlight w:val="none"/>
          <w:lang w:val="en-US" w:eastAsia="zh-CN"/>
          <w14:textFill>
            <w14:solidFill>
              <w14:schemeClr w14:val="tx1"/>
            </w14:solidFill>
          </w14:textFill>
        </w:rPr>
        <w:t>28</w:t>
      </w:r>
      <w:r>
        <w:rPr>
          <w:rFonts w:hint="eastAsia" w:ascii="仿宋" w:hAnsi="仿宋" w:eastAsia="仿宋" w:cs="仿宋"/>
          <w:color w:val="000000" w:themeColor="text1"/>
          <w:sz w:val="32"/>
          <w:szCs w:val="32"/>
          <w:highlight w:val="none"/>
          <w14:textFill>
            <w14:solidFill>
              <w14:schemeClr w14:val="tx1"/>
            </w14:solidFill>
          </w14:textFill>
        </w:rPr>
        <w:t>分。</w:t>
      </w:r>
    </w:p>
    <w:p>
      <w:pPr>
        <w:pStyle w:val="9"/>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46" w:name="_Toc79333449"/>
      <w:r>
        <w:rPr>
          <w:rFonts w:hint="eastAsia" w:ascii="仿宋" w:hAnsi="仿宋" w:eastAsia="仿宋" w:cs="仿宋"/>
          <w:color w:val="000000" w:themeColor="text1"/>
          <w:sz w:val="32"/>
          <w:szCs w:val="32"/>
          <w:highlight w:val="none"/>
          <w14:textFill>
            <w14:solidFill>
              <w14:schemeClr w14:val="tx1"/>
            </w14:solidFill>
          </w14:textFill>
        </w:rPr>
        <w:t>4、满意度指标分析</w:t>
      </w:r>
      <w:bookmarkEnd w:id="46"/>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满意度：本项目调查</w:t>
      </w:r>
      <w:r>
        <w:rPr>
          <w:rFonts w:hint="eastAsia" w:ascii="仿宋" w:hAnsi="仿宋" w:eastAsia="仿宋" w:cs="仿宋"/>
          <w:color w:val="000000" w:themeColor="text1"/>
          <w:sz w:val="32"/>
          <w:szCs w:val="32"/>
          <w:highlight w:val="none"/>
          <w:lang w:val="en-US" w:eastAsia="zh-CN"/>
          <w14:textFill>
            <w14:solidFill>
              <w14:schemeClr w14:val="tx1"/>
            </w14:solidFill>
          </w14:textFill>
        </w:rPr>
        <w:t>群众</w:t>
      </w:r>
      <w:r>
        <w:rPr>
          <w:rFonts w:hint="eastAsia" w:ascii="仿宋" w:hAnsi="仿宋" w:eastAsia="仿宋" w:cs="仿宋"/>
          <w:color w:val="000000" w:themeColor="text1"/>
          <w:sz w:val="32"/>
          <w:szCs w:val="32"/>
          <w:highlight w:val="none"/>
          <w14:textFill>
            <w14:solidFill>
              <w14:schemeClr w14:val="tx1"/>
            </w14:solidFill>
          </w14:textFill>
        </w:rPr>
        <w:t>，发放调查问卷</w:t>
      </w:r>
      <w:r>
        <w:rPr>
          <w:rFonts w:hint="eastAsia" w:ascii="仿宋" w:hAnsi="仿宋" w:eastAsia="仿宋" w:cs="仿宋"/>
          <w:color w:val="000000" w:themeColor="text1"/>
          <w:sz w:val="32"/>
          <w:szCs w:val="32"/>
          <w:highlight w:val="none"/>
          <w:lang w:val="en-US" w:eastAsia="zh-CN"/>
          <w14:textFill>
            <w14:solidFill>
              <w14:schemeClr w14:val="tx1"/>
            </w14:solidFill>
          </w14:textFill>
        </w:rPr>
        <w:t>37</w:t>
      </w:r>
      <w:r>
        <w:rPr>
          <w:rFonts w:hint="eastAsia" w:ascii="仿宋" w:hAnsi="仿宋" w:eastAsia="仿宋" w:cs="仿宋"/>
          <w:color w:val="000000" w:themeColor="text1"/>
          <w:sz w:val="32"/>
          <w:szCs w:val="32"/>
          <w:highlight w:val="none"/>
          <w14:textFill>
            <w14:solidFill>
              <w14:schemeClr w14:val="tx1"/>
            </w14:solidFill>
          </w14:textFill>
        </w:rPr>
        <w:t>份，回收</w:t>
      </w:r>
      <w:r>
        <w:rPr>
          <w:rFonts w:hint="eastAsia" w:ascii="仿宋" w:hAnsi="仿宋" w:eastAsia="仿宋" w:cs="仿宋"/>
          <w:color w:val="000000" w:themeColor="text1"/>
          <w:sz w:val="32"/>
          <w:szCs w:val="32"/>
          <w:highlight w:val="none"/>
          <w:lang w:val="en-US" w:eastAsia="zh-CN"/>
          <w14:textFill>
            <w14:solidFill>
              <w14:schemeClr w14:val="tx1"/>
            </w14:solidFill>
          </w14:textFill>
        </w:rPr>
        <w:t>37</w:t>
      </w:r>
      <w:r>
        <w:rPr>
          <w:rFonts w:hint="eastAsia" w:ascii="仿宋" w:hAnsi="仿宋" w:eastAsia="仿宋" w:cs="仿宋"/>
          <w:color w:val="000000" w:themeColor="text1"/>
          <w:sz w:val="32"/>
          <w:szCs w:val="32"/>
          <w:highlight w:val="none"/>
          <w14:textFill>
            <w14:solidFill>
              <w14:schemeClr w14:val="tx1"/>
            </w14:solidFill>
          </w14:textFill>
        </w:rPr>
        <w:t>份，其中有效问卷</w:t>
      </w:r>
      <w:r>
        <w:rPr>
          <w:rFonts w:hint="eastAsia" w:ascii="仿宋" w:hAnsi="仿宋" w:eastAsia="仿宋" w:cs="仿宋"/>
          <w:color w:val="000000" w:themeColor="text1"/>
          <w:sz w:val="32"/>
          <w:szCs w:val="32"/>
          <w:highlight w:val="none"/>
          <w:lang w:val="en-US" w:eastAsia="zh-CN"/>
          <w14:textFill>
            <w14:solidFill>
              <w14:schemeClr w14:val="tx1"/>
            </w14:solidFill>
          </w14:textFill>
        </w:rPr>
        <w:t>37</w:t>
      </w:r>
      <w:r>
        <w:rPr>
          <w:rFonts w:hint="eastAsia" w:ascii="仿宋" w:hAnsi="仿宋" w:eastAsia="仿宋" w:cs="仿宋"/>
          <w:color w:val="000000" w:themeColor="text1"/>
          <w:sz w:val="32"/>
          <w:szCs w:val="32"/>
          <w:highlight w:val="none"/>
          <w14:textFill>
            <w14:solidFill>
              <w14:schemeClr w14:val="tx1"/>
            </w14:solidFill>
          </w14:textFill>
        </w:rPr>
        <w:t>份。其中非常满意人数</w:t>
      </w:r>
      <w:r>
        <w:rPr>
          <w:rFonts w:hint="eastAsia" w:ascii="仿宋" w:hAnsi="仿宋" w:eastAsia="仿宋" w:cs="仿宋"/>
          <w:color w:val="000000" w:themeColor="text1"/>
          <w:sz w:val="32"/>
          <w:szCs w:val="32"/>
          <w:highlight w:val="none"/>
          <w:lang w:val="en-US" w:eastAsia="zh-CN"/>
          <w14:textFill>
            <w14:solidFill>
              <w14:schemeClr w14:val="tx1"/>
            </w14:solidFill>
          </w14:textFill>
        </w:rPr>
        <w:t>37</w:t>
      </w:r>
      <w:r>
        <w:rPr>
          <w:rFonts w:hint="eastAsia" w:ascii="仿宋" w:hAnsi="仿宋" w:eastAsia="仿宋" w:cs="仿宋"/>
          <w:color w:val="000000" w:themeColor="text1"/>
          <w:sz w:val="32"/>
          <w:szCs w:val="32"/>
          <w:highlight w:val="none"/>
          <w14:textFill>
            <w14:solidFill>
              <w14:schemeClr w14:val="tx1"/>
            </w14:solidFill>
          </w14:textFill>
        </w:rPr>
        <w:t>人，满意</w:t>
      </w:r>
      <w:r>
        <w:rPr>
          <w:rFonts w:hint="eastAsia" w:ascii="仿宋" w:hAnsi="仿宋" w:eastAsia="仿宋" w:cs="仿宋"/>
          <w:color w:val="000000" w:themeColor="text1"/>
          <w:sz w:val="32"/>
          <w:szCs w:val="32"/>
          <w:highlight w:val="none"/>
          <w:lang w:val="en-US" w:eastAsia="zh-CN"/>
          <w14:textFill>
            <w14:solidFill>
              <w14:schemeClr w14:val="tx1"/>
            </w14:solidFill>
          </w14:textFill>
        </w:rPr>
        <w:t>0</w:t>
      </w:r>
      <w:r>
        <w:rPr>
          <w:rFonts w:hint="eastAsia" w:ascii="仿宋" w:hAnsi="仿宋" w:eastAsia="仿宋" w:cs="仿宋"/>
          <w:color w:val="000000" w:themeColor="text1"/>
          <w:sz w:val="32"/>
          <w:szCs w:val="32"/>
          <w:highlight w:val="none"/>
          <w14:textFill>
            <w14:solidFill>
              <w14:schemeClr w14:val="tx1"/>
            </w14:solidFill>
          </w14:textFill>
        </w:rPr>
        <w:t>人，不满意</w:t>
      </w:r>
      <w:r>
        <w:rPr>
          <w:rFonts w:hint="eastAsia" w:ascii="仿宋" w:hAnsi="仿宋" w:eastAsia="仿宋" w:cs="仿宋"/>
          <w:color w:val="000000" w:themeColor="text1"/>
          <w:sz w:val="32"/>
          <w:szCs w:val="32"/>
          <w:highlight w:val="none"/>
          <w:lang w:val="en-US" w:eastAsia="zh-CN"/>
          <w14:textFill>
            <w14:solidFill>
              <w14:schemeClr w14:val="tx1"/>
            </w14:solidFill>
          </w14:textFill>
        </w:rPr>
        <w:t>0</w:t>
      </w:r>
      <w:r>
        <w:rPr>
          <w:rFonts w:hint="eastAsia" w:ascii="仿宋" w:hAnsi="仿宋" w:eastAsia="仿宋" w:cs="仿宋"/>
          <w:color w:val="000000" w:themeColor="text1"/>
          <w:sz w:val="32"/>
          <w:szCs w:val="32"/>
          <w:highlight w:val="none"/>
          <w14:textFill>
            <w14:solidFill>
              <w14:schemeClr w14:val="tx1"/>
            </w14:solidFill>
          </w14:textFill>
        </w:rPr>
        <w:t>人，综合满意度为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100</w:t>
      </w:r>
      <w:r>
        <w:rPr>
          <w:rFonts w:hint="eastAsia" w:ascii="仿宋" w:hAnsi="仿宋" w:eastAsia="仿宋" w:cs="仿宋"/>
          <w:color w:val="000000" w:themeColor="text1"/>
          <w:sz w:val="32"/>
          <w:szCs w:val="32"/>
          <w:highlight w:val="none"/>
          <w14:textFill>
            <w14:solidFill>
              <w14:schemeClr w14:val="tx1"/>
            </w14:solidFill>
          </w14:textFill>
        </w:rPr>
        <w:t>%，根据评分标准，该项指标标准分值1</w:t>
      </w:r>
      <w:r>
        <w:rPr>
          <w:rFonts w:hint="eastAsia" w:ascii="仿宋" w:hAnsi="仿宋" w:eastAsia="仿宋" w:cs="仿宋"/>
          <w:color w:val="000000" w:themeColor="text1"/>
          <w:sz w:val="32"/>
          <w:szCs w:val="32"/>
          <w:highlight w:val="none"/>
          <w:lang w:val="en-US" w:eastAsia="zh-CN"/>
          <w14:textFill>
            <w14:solidFill>
              <w14:schemeClr w14:val="tx1"/>
            </w14:solidFill>
          </w14:textFill>
        </w:rPr>
        <w:t>0</w:t>
      </w:r>
      <w:r>
        <w:rPr>
          <w:rFonts w:hint="eastAsia" w:ascii="仿宋" w:hAnsi="仿宋" w:eastAsia="仿宋" w:cs="仿宋"/>
          <w:color w:val="000000" w:themeColor="text1"/>
          <w:sz w:val="32"/>
          <w:szCs w:val="32"/>
          <w:highlight w:val="none"/>
          <w14:textFill>
            <w14:solidFill>
              <w14:schemeClr w14:val="tx1"/>
            </w14:solidFill>
          </w14:textFill>
        </w:rPr>
        <w:t>分，得分为</w:t>
      </w:r>
      <w:r>
        <w:rPr>
          <w:rFonts w:hint="eastAsia" w:ascii="仿宋" w:hAnsi="仿宋" w:eastAsia="仿宋" w:cs="仿宋"/>
          <w:color w:val="000000" w:themeColor="text1"/>
          <w:sz w:val="32"/>
          <w:szCs w:val="32"/>
          <w:highlight w:val="none"/>
          <w:lang w:val="en-US" w:eastAsia="zh-CN"/>
          <w14:textFill>
            <w14:solidFill>
              <w14:schemeClr w14:val="tx1"/>
            </w14:solidFill>
          </w14:textFill>
        </w:rPr>
        <w:t>9</w:t>
      </w:r>
      <w:r>
        <w:rPr>
          <w:rFonts w:hint="eastAsia" w:ascii="仿宋" w:hAnsi="仿宋" w:eastAsia="仿宋" w:cs="仿宋"/>
          <w:color w:val="000000" w:themeColor="text1"/>
          <w:sz w:val="32"/>
          <w:szCs w:val="32"/>
          <w:highlight w:val="none"/>
          <w14:textFill>
            <w14:solidFill>
              <w14:schemeClr w14:val="tx1"/>
            </w14:solidFill>
          </w14:textFill>
        </w:rPr>
        <w:t>分。</w:t>
      </w:r>
    </w:p>
    <w:p>
      <w:pPr>
        <w:pStyle w:val="7"/>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47" w:name="_Toc79333450"/>
      <w:bookmarkStart w:id="48" w:name="_Toc29830"/>
      <w:bookmarkStart w:id="49" w:name="_Toc1306"/>
      <w:r>
        <w:rPr>
          <w:rFonts w:hint="eastAsia" w:ascii="仿宋" w:hAnsi="仿宋" w:eastAsia="仿宋" w:cs="仿宋"/>
          <w:color w:val="000000" w:themeColor="text1"/>
          <w:sz w:val="32"/>
          <w:szCs w:val="32"/>
          <w:highlight w:val="none"/>
          <w14:textFill>
            <w14:solidFill>
              <w14:schemeClr w14:val="tx1"/>
            </w14:solidFill>
          </w14:textFill>
        </w:rPr>
        <w:t>四、</w:t>
      </w:r>
      <w:bookmarkEnd w:id="47"/>
      <w:bookmarkEnd w:id="48"/>
      <w:r>
        <w:rPr>
          <w:rFonts w:hint="eastAsia" w:ascii="仿宋" w:hAnsi="仿宋" w:eastAsia="仿宋" w:cs="仿宋"/>
          <w:color w:val="000000" w:themeColor="text1"/>
          <w:sz w:val="32"/>
          <w:szCs w:val="32"/>
          <w:highlight w:val="none"/>
          <w14:textFill>
            <w14:solidFill>
              <w14:schemeClr w14:val="tx1"/>
            </w14:solidFill>
          </w14:textFill>
        </w:rPr>
        <w:t>自评发现的问题及整改措施</w:t>
      </w:r>
      <w:bookmarkEnd w:id="49"/>
    </w:p>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50" w:name="_Toc32189"/>
      <w:bookmarkStart w:id="51" w:name="_Toc79333452"/>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一</w:t>
      </w:r>
      <w:r>
        <w:rPr>
          <w:rFonts w:hint="eastAsia" w:ascii="仿宋" w:hAnsi="仿宋" w:eastAsia="仿宋" w:cs="仿宋"/>
          <w:color w:val="000000" w:themeColor="text1"/>
          <w:sz w:val="32"/>
          <w:szCs w:val="32"/>
          <w:highlight w:val="none"/>
          <w14:textFill>
            <w14:solidFill>
              <w14:schemeClr w14:val="tx1"/>
            </w14:solidFill>
          </w14:textFill>
        </w:rPr>
        <w:t>）项目存在的问题</w:t>
      </w:r>
      <w:bookmarkEnd w:id="50"/>
      <w:bookmarkEnd w:id="51"/>
    </w:p>
    <w:p>
      <w:pPr>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1、前期绩效管理意识薄弱</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我单位在进行绩效自评工作时，发现由于前期绩效管理意识薄弱，</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未及时对项目全部资料进行梳理备案统一保管，出现资料不全问题，导致项目自评依据不完整，评价结果不够准确。</w:t>
      </w:r>
    </w:p>
    <w:p>
      <w:pPr>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2、绩效管理水平有待进一步提高</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我单位在进行绩效自评工作时，发现个别绩效指标设置不够合理，细化量化程度不足，自评结果不够准确。</w:t>
      </w:r>
    </w:p>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bookmarkStart w:id="52" w:name="_Toc9152"/>
      <w:bookmarkStart w:id="53" w:name="_Toc79333454"/>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二</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整改措施</w:t>
      </w:r>
      <w:bookmarkEnd w:id="52"/>
    </w:p>
    <w:p>
      <w:pPr>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lang w:val="en-US" w:eastAsia="zh-CN"/>
          <w14:textFill>
            <w14:solidFill>
              <w14:schemeClr w14:val="tx1"/>
            </w14:solidFill>
          </w14:textFill>
        </w:rPr>
        <w:t>1.</w:t>
      </w:r>
      <w:r>
        <w:rPr>
          <w:rFonts w:hint="eastAsia" w:ascii="仿宋" w:hAnsi="仿宋" w:eastAsia="仿宋" w:cs="仿宋"/>
          <w:b/>
          <w:color w:val="000000" w:themeColor="text1"/>
          <w:sz w:val="32"/>
          <w:szCs w:val="32"/>
          <w:highlight w:val="none"/>
          <w14:textFill>
            <w14:solidFill>
              <w14:schemeClr w14:val="tx1"/>
            </w14:solidFill>
          </w14:textFill>
        </w:rPr>
        <w:t>强化预算绩效管理意识，提升项目产出效益</w:t>
      </w:r>
      <w:bookmarkEnd w:id="53"/>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b/>
          <w:color w:val="000000" w:themeColor="text1"/>
          <w:sz w:val="32"/>
          <w:szCs w:val="32"/>
          <w:highlight w:val="none"/>
          <w:lang w:val="en-US" w:eastAsia="zh-CN"/>
          <w14:textFill>
            <w14:solidFill>
              <w14:schemeClr w14:val="tx1"/>
            </w14:solidFill>
          </w14:textFill>
        </w:rPr>
      </w:pPr>
      <w:bookmarkStart w:id="54" w:name="_Toc79333455"/>
      <w:r>
        <w:rPr>
          <w:rFonts w:hint="eastAsia" w:ascii="仿宋" w:hAnsi="仿宋" w:eastAsia="仿宋" w:cs="仿宋"/>
          <w:b/>
          <w:color w:val="000000" w:themeColor="text1"/>
          <w:sz w:val="32"/>
          <w:szCs w:val="32"/>
          <w:highlight w:val="none"/>
          <w:lang w:val="en-US" w:eastAsia="zh-CN"/>
          <w14:textFill>
            <w14:solidFill>
              <w14:schemeClr w14:val="tx1"/>
            </w14:solidFill>
          </w14:textFill>
        </w:rPr>
        <w:t>2.加强学习培训，进一步提高绩效管理水平</w:t>
      </w:r>
      <w:bookmarkEnd w:id="54"/>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本次自评属我单位首次开展，通过本次自评，发现我单位整体绩效评价水平不够，为更好的开展以后绩效评价和项目管理工作，建议财政部门组织绩效管理专题培训会议。</w:t>
      </w:r>
    </w:p>
    <w:p>
      <w:pPr>
        <w:pStyle w:val="7"/>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55" w:name="_Toc6113"/>
      <w:r>
        <w:rPr>
          <w:rFonts w:hint="eastAsia" w:ascii="仿宋" w:hAnsi="仿宋" w:eastAsia="仿宋" w:cs="仿宋"/>
          <w:color w:val="000000" w:themeColor="text1"/>
          <w:sz w:val="32"/>
          <w:szCs w:val="32"/>
          <w:highlight w:val="none"/>
          <w14:textFill>
            <w14:solidFill>
              <w14:schemeClr w14:val="tx1"/>
            </w14:solidFill>
          </w14:textFill>
        </w:rPr>
        <w:t>绩效自评工作建议及预算安排建议</w:t>
      </w:r>
      <w:bookmarkEnd w:id="55"/>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一是要进一步健全专项资金绩效管理机制，积极推进专项资金绩效评价工作有效开展，切实做到“花钱必问效，无效必问责”。二是要加强人员培训，强化全员绩效管理意识，为推进预算绩效管理提供人才储备。三是要科学制定绩效目标，参照历史数据、行业标准、计划标准等数据资料，设置指向明确、细化量化、合理可行、相应匹配的绩效目标，为后期开展绩效监控和评价提供基础支撑。</w:t>
      </w:r>
    </w:p>
    <w:p>
      <w:pPr>
        <w:pStyle w:val="7"/>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56" w:name="_Toc665"/>
      <w:bookmarkStart w:id="57" w:name="_Toc1841"/>
      <w:bookmarkStart w:id="58" w:name="_Toc79333457"/>
      <w:r>
        <w:rPr>
          <w:rFonts w:hint="eastAsia" w:ascii="仿宋" w:hAnsi="仿宋" w:eastAsia="仿宋" w:cs="仿宋"/>
          <w:color w:val="000000" w:themeColor="text1"/>
          <w:sz w:val="32"/>
          <w:szCs w:val="32"/>
          <w:highlight w:val="none"/>
          <w14:textFill>
            <w14:solidFill>
              <w14:schemeClr w14:val="tx1"/>
            </w14:solidFill>
          </w14:textFill>
        </w:rPr>
        <w:t>六、其他需要说明的问题</w:t>
      </w:r>
      <w:bookmarkEnd w:id="56"/>
      <w:bookmarkEnd w:id="57"/>
      <w:bookmarkEnd w:id="58"/>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需要说明的是：受多种因素影响，本次绩效自评工作还存在一定的局限性。定性指标考察受主观因素影响</w:t>
      </w:r>
      <w:r>
        <w:rPr>
          <w:rFonts w:hint="eastAsia" w:ascii="仿宋" w:hAnsi="仿宋" w:eastAsia="仿宋" w:cs="仿宋"/>
          <w:color w:val="000000" w:themeColor="text1"/>
          <w:sz w:val="32"/>
          <w:szCs w:val="32"/>
          <w:highlight w:val="none"/>
          <w:lang w:eastAsia="zh-CN"/>
          <w14:textFill>
            <w14:solidFill>
              <w14:schemeClr w14:val="tx1"/>
            </w14:solidFill>
          </w14:textFill>
        </w:rPr>
        <w:t>。</w:t>
      </w:r>
      <w:bookmarkStart w:id="59" w:name="_Toc7064"/>
      <w:bookmarkStart w:id="60" w:name="_Toc61882435"/>
      <w:bookmarkStart w:id="61" w:name="_Toc75871379"/>
      <w:bookmarkStart w:id="62" w:name="_Toc79333458"/>
      <w:bookmarkStart w:id="63" w:name="_Toc62030119"/>
    </w:p>
    <w:p>
      <w:pPr>
        <w:pageBreakBefore w:val="0"/>
        <w:widowControl w:val="0"/>
        <w:kinsoku/>
        <w:wordWrap/>
        <w:overflowPunct/>
        <w:topLinePunct w:val="0"/>
        <w:autoSpaceDE/>
        <w:autoSpaceDN/>
        <w:bidi w:val="0"/>
        <w:adjustRightInd/>
        <w:snapToGrid/>
        <w:spacing w:line="360" w:lineRule="auto"/>
        <w:textAlignment w:val="auto"/>
        <w:rPr>
          <w:rFonts w:hint="eastAsia"/>
        </w:rPr>
        <w:sectPr>
          <w:footerReference r:id="rId4" w:type="default"/>
          <w:pgSz w:w="11906" w:h="16838"/>
          <w:pgMar w:top="1440" w:right="1800" w:bottom="1440" w:left="1800" w:header="851" w:footer="737" w:gutter="0"/>
          <w:pgBorders>
            <w:top w:val="none" w:sz="0" w:space="0"/>
            <w:left w:val="none" w:sz="0" w:space="0"/>
            <w:bottom w:val="none" w:sz="0" w:space="0"/>
            <w:right w:val="none" w:sz="0" w:space="0"/>
          </w:pgBorders>
          <w:pgNumType w:fmt="decimal" w:start="1"/>
          <w:cols w:space="0" w:num="1"/>
          <w:docGrid w:linePitch="312" w:charSpace="0"/>
        </w:sectPr>
      </w:pPr>
      <w:r>
        <w:rPr>
          <w:rFonts w:hint="eastAsia" w:ascii="仿宋" w:hAnsi="仿宋" w:eastAsia="仿宋" w:cs="仿宋"/>
          <w:b/>
          <w:bCs/>
          <w:color w:val="000000" w:themeColor="text1"/>
          <w:kern w:val="44"/>
          <w:sz w:val="32"/>
          <w:szCs w:val="32"/>
          <w:highlight w:val="none"/>
          <w:lang w:val="en-US" w:eastAsia="zh-CN" w:bidi="ar-SA"/>
          <w14:textFill>
            <w14:solidFill>
              <w14:schemeClr w14:val="tx1"/>
            </w14:solidFill>
          </w14:textFill>
        </w:rPr>
        <w:t>七、附件</w:t>
      </w:r>
      <w:bookmarkEnd w:id="59"/>
      <w:bookmarkEnd w:id="60"/>
      <w:bookmarkEnd w:id="61"/>
      <w:bookmarkEnd w:id="62"/>
      <w:bookmarkEnd w:id="63"/>
      <w:r>
        <w:rPr>
          <w:rFonts w:hint="eastAsia" w:ascii="仿宋" w:hAnsi="仿宋" w:eastAsia="仿宋" w:cs="仿宋"/>
          <w:b/>
          <w:bCs/>
          <w:color w:val="000000" w:themeColor="text1"/>
          <w:kern w:val="44"/>
          <w:sz w:val="32"/>
          <w:szCs w:val="32"/>
          <w:highlight w:val="none"/>
          <w:lang w:val="en-US" w:eastAsia="zh-CN" w:bidi="ar-SA"/>
          <w14:textFill>
            <w14:solidFill>
              <w14:schemeClr w14:val="tx1"/>
            </w14:solidFill>
          </w14:textFill>
        </w:rPr>
        <w:t xml:space="preserve">  </w:t>
      </w:r>
      <w:r>
        <w:rPr>
          <w:rFonts w:hint="eastAsia" w:ascii="仿宋" w:hAnsi="仿宋" w:eastAsia="仿宋" w:cs="仿宋"/>
          <w:color w:val="000000" w:themeColor="text1"/>
          <w:sz w:val="32"/>
          <w:szCs w:val="32"/>
          <w:highlight w:val="none"/>
          <w14:textFill>
            <w14:solidFill>
              <w14:schemeClr w14:val="tx1"/>
            </w14:solidFill>
          </w14:textFill>
        </w:rPr>
        <w:t>附件一：项目绩效自评表</w:t>
      </w:r>
    </w:p>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64" w:name="_Toc79333459"/>
      <w:bookmarkStart w:id="65" w:name="_Toc9995"/>
      <w:bookmarkStart w:id="66" w:name="_Toc62030120"/>
      <w:bookmarkStart w:id="67" w:name="_Toc75871380"/>
      <w:bookmarkStart w:id="68" w:name="_Toc61882642"/>
      <w:r>
        <w:rPr>
          <w:rFonts w:hint="eastAsia" w:ascii="仿宋" w:hAnsi="仿宋" w:eastAsia="仿宋" w:cs="仿宋"/>
          <w:color w:val="000000" w:themeColor="text1"/>
          <w:sz w:val="32"/>
          <w:szCs w:val="32"/>
          <w:highlight w:val="none"/>
          <w14:textFill>
            <w14:solidFill>
              <w14:schemeClr w14:val="tx1"/>
            </w14:solidFill>
          </w14:textFill>
        </w:rPr>
        <w:t>附件一：项目绩效自评表</w:t>
      </w:r>
      <w:bookmarkEnd w:id="64"/>
      <w:bookmarkEnd w:id="65"/>
      <w:bookmarkEnd w:id="66"/>
      <w:bookmarkEnd w:id="67"/>
      <w:bookmarkEnd w:id="68"/>
    </w:p>
    <w:tbl>
      <w:tblPr>
        <w:tblStyle w:val="13"/>
        <w:tblW w:w="0" w:type="auto"/>
        <w:tblInd w:w="0" w:type="dxa"/>
        <w:shd w:val="clear" w:color="auto" w:fill="auto"/>
        <w:tblLayout w:type="autofit"/>
        <w:tblCellMar>
          <w:top w:w="0" w:type="dxa"/>
          <w:left w:w="0" w:type="dxa"/>
          <w:bottom w:w="0" w:type="dxa"/>
          <w:right w:w="0" w:type="dxa"/>
        </w:tblCellMar>
      </w:tblPr>
      <w:tblGrid>
        <w:gridCol w:w="472"/>
        <w:gridCol w:w="1697"/>
        <w:gridCol w:w="1664"/>
        <w:gridCol w:w="1873"/>
        <w:gridCol w:w="1223"/>
        <w:gridCol w:w="2796"/>
        <w:gridCol w:w="218"/>
        <w:gridCol w:w="193"/>
        <w:gridCol w:w="1083"/>
        <w:gridCol w:w="1686"/>
        <w:gridCol w:w="1083"/>
      </w:tblGrid>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政协印刷出版经费</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主管部门及代码</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太康县政协</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实施单位</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太康县政协</w:t>
            </w:r>
          </w:p>
        </w:tc>
      </w:tr>
      <w:tr>
        <w:tblPrEx>
          <w:shd w:val="clear" w:color="auto" w:fill="auto"/>
          <w:tblCellMar>
            <w:top w:w="0" w:type="dxa"/>
            <w:left w:w="0" w:type="dxa"/>
            <w:bottom w:w="0" w:type="dxa"/>
            <w:right w:w="0" w:type="dxa"/>
          </w:tblCellMar>
        </w:tblPrEx>
        <w:trPr>
          <w:trHeight w:val="4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项目资金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年初预算数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全年执行数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得分</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4"/>
                <w:szCs w:val="24"/>
                <w:lang w:val="en-US"/>
              </w:rPr>
            </w:pPr>
            <w:r>
              <w:rPr>
                <w:rFonts w:hint="eastAsia" w:ascii="仿宋" w:hAnsi="仿宋" w:eastAsia="仿宋" w:cs="仿宋"/>
                <w:sz w:val="24"/>
                <w:szCs w:val="24"/>
                <w:lang w:val="en-US" w:eastAsia="zh-CN"/>
              </w:rPr>
              <w:t>45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4"/>
                <w:szCs w:val="24"/>
                <w:lang w:val="en-US"/>
              </w:rPr>
            </w:pPr>
            <w:r>
              <w:rPr>
                <w:rFonts w:hint="eastAsia" w:ascii="仿宋" w:hAnsi="仿宋" w:eastAsia="仿宋" w:cs="仿宋"/>
                <w:sz w:val="24"/>
                <w:szCs w:val="24"/>
                <w:lang w:val="en-US" w:eastAsia="zh-CN"/>
              </w:rPr>
              <w:t>45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4"/>
                <w:szCs w:val="24"/>
                <w:lang w:val="en-US"/>
              </w:rPr>
            </w:pPr>
            <w:r>
              <w:rPr>
                <w:rFonts w:hint="eastAsia" w:ascii="仿宋" w:hAnsi="仿宋" w:eastAsia="仿宋" w:cs="仿宋"/>
                <w:sz w:val="24"/>
                <w:szCs w:val="24"/>
                <w:lang w:val="en-US" w:eastAsia="zh-CN"/>
              </w:rPr>
              <w:t>45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其中：政府预算资金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240" w:lineRule="auto"/>
              <w:textAlignment w:val="auto"/>
              <w:rPr>
                <w:rFonts w:hint="default" w:ascii="仿宋" w:hAnsi="仿宋" w:eastAsia="仿宋" w:cs="仿宋"/>
                <w:sz w:val="24"/>
                <w:szCs w:val="24"/>
                <w:lang w:val="en-US"/>
              </w:rPr>
            </w:pPr>
            <w:r>
              <w:rPr>
                <w:rFonts w:hint="eastAsia" w:ascii="仿宋" w:hAnsi="仿宋" w:eastAsia="仿宋" w:cs="仿宋"/>
                <w:sz w:val="24"/>
                <w:szCs w:val="24"/>
                <w:lang w:val="en-US" w:eastAsia="zh-CN"/>
              </w:rPr>
              <w:t>45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240" w:lineRule="auto"/>
              <w:textAlignment w:val="auto"/>
              <w:rPr>
                <w:rFonts w:hint="default" w:ascii="仿宋" w:hAnsi="仿宋" w:eastAsia="仿宋" w:cs="仿宋"/>
                <w:sz w:val="24"/>
                <w:szCs w:val="24"/>
                <w:lang w:val="en-US"/>
              </w:rPr>
            </w:pPr>
            <w:r>
              <w:rPr>
                <w:rFonts w:hint="eastAsia" w:ascii="仿宋" w:hAnsi="仿宋" w:eastAsia="仿宋" w:cs="仿宋"/>
                <w:sz w:val="24"/>
                <w:szCs w:val="24"/>
                <w:lang w:val="en-US" w:eastAsia="zh-CN"/>
              </w:rPr>
              <w:t>45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240" w:lineRule="auto"/>
              <w:textAlignment w:val="auto"/>
              <w:rPr>
                <w:rFonts w:hint="default" w:ascii="仿宋" w:hAnsi="仿宋" w:eastAsia="仿宋" w:cs="仿宋"/>
                <w:sz w:val="24"/>
                <w:szCs w:val="24"/>
                <w:lang w:val="en-US"/>
              </w:rPr>
            </w:pPr>
            <w:r>
              <w:rPr>
                <w:rFonts w:hint="eastAsia" w:ascii="仿宋" w:hAnsi="仿宋" w:eastAsia="仿宋" w:cs="仿宋"/>
                <w:sz w:val="24"/>
                <w:szCs w:val="24"/>
                <w:lang w:val="en-US" w:eastAsia="zh-CN"/>
              </w:rPr>
              <w:t>45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4"/>
                <w:szCs w:val="24"/>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4"/>
                <w:szCs w:val="24"/>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w:t>
            </w:r>
          </w:p>
        </w:tc>
      </w:tr>
      <w:tr>
        <w:tblPrEx>
          <w:shd w:val="clear" w:color="auto" w:fill="auto"/>
          <w:tblCellMar>
            <w:top w:w="0" w:type="dxa"/>
            <w:left w:w="0" w:type="dxa"/>
            <w:bottom w:w="0" w:type="dxa"/>
            <w:right w:w="0"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年度总体目标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预期目标</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实际完成情况</w:t>
            </w:r>
          </w:p>
        </w:tc>
      </w:tr>
      <w:tr>
        <w:tblPrEx>
          <w:shd w:val="clear" w:color="auto" w:fill="auto"/>
          <w:tblCellMar>
            <w:top w:w="0" w:type="dxa"/>
            <w:left w:w="0" w:type="dxa"/>
            <w:bottom w:w="0" w:type="dxa"/>
            <w:right w:w="0" w:type="dxa"/>
          </w:tblCellMar>
        </w:tblPrEx>
        <w:trPr>
          <w:trHeight w:val="6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_GB2312" w:hAnsi="仿宋_GB2312" w:eastAsia="仿宋_GB2312" w:cs="仿宋_GB2312"/>
                <w:color w:val="000000" w:themeColor="text1"/>
                <w:kern w:val="2"/>
                <w:sz w:val="21"/>
                <w:szCs w:val="21"/>
                <w:shd w:val="clear" w:color="auto" w:fill="FFFFFF"/>
                <w:lang w:val="en-US" w:eastAsia="zh-CN" w:bidi="ar-SA"/>
                <w14:textFill>
                  <w14:solidFill>
                    <w14:schemeClr w14:val="tx1"/>
                  </w14:solidFill>
                </w14:textFill>
              </w:rPr>
              <w:t>出版《太康协商》杂志4期、约40万字300张图片；编印《乡愁记忆》上卷3册、近120万字200张图片；完成“省市政协文史馆展藏品征集”史料征集28门类、110本图书、1500多张图片、1500多万字。出版“七一”献礼《红色水东纪念画册》，近2000张图片，出版《协商履职》画册，约2万字，近3000张照片</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完成</w:t>
            </w:r>
            <w:r>
              <w:rPr>
                <w:rFonts w:hint="eastAsia" w:ascii="仿宋_GB2312" w:hAnsi="仿宋_GB2312" w:eastAsia="仿宋_GB2312" w:cs="仿宋_GB2312"/>
                <w:color w:val="000000" w:themeColor="text1"/>
                <w:kern w:val="2"/>
                <w:sz w:val="24"/>
                <w:szCs w:val="24"/>
                <w:shd w:val="clear" w:color="auto" w:fill="FFFFFF"/>
                <w:lang w:val="en-US" w:eastAsia="zh-CN" w:bidi="ar-SA"/>
                <w14:textFill>
                  <w14:solidFill>
                    <w14:schemeClr w14:val="tx1"/>
                  </w14:solidFill>
                </w14:textFill>
              </w:rPr>
              <w:t>出版《太康协商》杂志4期、约40万字300张图片；编印《乡愁记忆》上卷3册、近120万字200张图片；完成“省市政协文史馆展藏品征集”史料征集28门类、110本图书、1500多张图片、1500多万字。出版“七一”献礼《红色水东纪念画册》，近2000张图片，出版《协商履职》画册，约2万字，近3000张照片</w:t>
            </w:r>
          </w:p>
        </w:tc>
      </w:tr>
      <w:tr>
        <w:tblPrEx>
          <w:shd w:val="clear" w:color="auto" w:fill="auto"/>
          <w:tblCellMar>
            <w:top w:w="0" w:type="dxa"/>
            <w:left w:w="0" w:type="dxa"/>
            <w:bottom w:w="0" w:type="dxa"/>
            <w:right w:w="0" w:type="dxa"/>
          </w:tblCellMar>
        </w:tblPrEx>
        <w:trPr>
          <w:trHeight w:val="285" w:hRule="atLeast"/>
        </w:trPr>
        <w:tc>
          <w:tcPr>
            <w:tcW w:w="0" w:type="auto"/>
            <w:vMerge w:val="restart"/>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绩效指标</w:t>
            </w:r>
          </w:p>
        </w:tc>
        <w:tc>
          <w:tcPr>
            <w:tcW w:w="0" w:type="auto"/>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一级指标</w:t>
            </w:r>
          </w:p>
        </w:tc>
        <w:tc>
          <w:tcPr>
            <w:tcW w:w="0" w:type="auto"/>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二级指标</w:t>
            </w:r>
          </w:p>
        </w:tc>
        <w:tc>
          <w:tcPr>
            <w:tcW w:w="0" w:type="auto"/>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三级指标</w:t>
            </w:r>
          </w:p>
        </w:tc>
        <w:tc>
          <w:tcPr>
            <w:tcW w:w="0" w:type="auto"/>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年度指标值</w:t>
            </w:r>
          </w:p>
        </w:tc>
        <w:tc>
          <w:tcPr>
            <w:tcW w:w="0" w:type="auto"/>
            <w:tcBorders>
              <w:top w:val="single" w:color="auto"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实际完成值</w:t>
            </w:r>
          </w:p>
        </w:tc>
        <w:tc>
          <w:tcPr>
            <w:tcW w:w="0" w:type="auto"/>
            <w:gridSpan w:val="2"/>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得分</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偏差原因分析及改进措施</w:t>
            </w: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auto"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restart"/>
            <w:tcBorders>
              <w:top w:val="single" w:color="auto"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产出指标（50分）</w:t>
            </w:r>
          </w:p>
        </w:tc>
        <w:tc>
          <w:tcPr>
            <w:tcW w:w="0" w:type="auto"/>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数量指标</w:t>
            </w:r>
          </w:p>
        </w:tc>
        <w:tc>
          <w:tcPr>
            <w:tcW w:w="0" w:type="auto"/>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印刷出版</w:t>
            </w:r>
          </w:p>
        </w:tc>
        <w:tc>
          <w:tcPr>
            <w:tcW w:w="0" w:type="auto"/>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3册120万字</w:t>
            </w:r>
          </w:p>
        </w:tc>
        <w:tc>
          <w:tcPr>
            <w:tcW w:w="0" w:type="auto"/>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4"/>
                <w:szCs w:val="24"/>
                <w:lang w:val="en-US"/>
              </w:rPr>
            </w:pPr>
            <w:r>
              <w:rPr>
                <w:rFonts w:hint="eastAsia" w:ascii="仿宋" w:hAnsi="仿宋" w:eastAsia="仿宋" w:cs="仿宋"/>
                <w:sz w:val="24"/>
                <w:szCs w:val="24"/>
                <w:lang w:val="en-US" w:eastAsia="zh-CN"/>
              </w:rPr>
              <w:t>3册120万字</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出版质量合格率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资金拨付程序规范性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规范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规范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资金拨付及时率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项目总成本</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≤45万元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45万元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效益指标（30分）</w:t>
            </w:r>
          </w:p>
        </w:tc>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社会效益</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持续完善政协履职图文资料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完善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完善</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保障印刷出版</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保障</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可持续影响指标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持续扩大影响力</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持续扩大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持续扩大</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满意度指标（10分）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服务对象满意度指标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群众满意度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93%</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9</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560"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总分</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97</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bl>
    <w:p>
      <w:pPr>
        <w:pageBreakBefore w:val="0"/>
        <w:widowControl w:val="0"/>
        <w:tabs>
          <w:tab w:val="left" w:pos="1400"/>
        </w:tabs>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p>
    <w:sectPr>
      <w:footerReference r:id="rId5"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10"/>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0"/>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0"/>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A7ACFD"/>
    <w:multiLevelType w:val="singleLevel"/>
    <w:tmpl w:val="C4A7ACFD"/>
    <w:lvl w:ilvl="0" w:tentative="0">
      <w:start w:val="5"/>
      <w:numFmt w:val="chineseCounting"/>
      <w:suff w:val="nothing"/>
      <w:lvlText w:val="%1、"/>
      <w:lvlJc w:val="left"/>
      <w:rPr>
        <w:rFonts w:hint="eastAsia"/>
      </w:rPr>
    </w:lvl>
  </w:abstractNum>
  <w:abstractNum w:abstractNumId="1">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wZjUwYTE0NWM0N2UzOGI1YjVlZDcyZTk1ZjM2MjgifQ=="/>
  </w:docVars>
  <w:rsids>
    <w:rsidRoot w:val="00000000"/>
    <w:rsid w:val="05293027"/>
    <w:rsid w:val="1C276821"/>
    <w:rsid w:val="247C3932"/>
    <w:rsid w:val="2E981438"/>
    <w:rsid w:val="354F2B7E"/>
    <w:rsid w:val="514B437D"/>
    <w:rsid w:val="5FDB2C4E"/>
    <w:rsid w:val="70E039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7">
    <w:name w:val="heading 1"/>
    <w:basedOn w:val="1"/>
    <w:next w:val="1"/>
    <w:qFormat/>
    <w:uiPriority w:val="9"/>
    <w:pPr>
      <w:keepNext/>
      <w:keepLines/>
      <w:ind w:firstLine="0" w:firstLineChars="0"/>
      <w:jc w:val="left"/>
      <w:outlineLvl w:val="0"/>
    </w:pPr>
    <w:rPr>
      <w:rFonts w:ascii="黑体" w:hAnsi="黑体" w:eastAsia="黑体"/>
      <w:b/>
      <w:bCs/>
      <w:kern w:val="44"/>
    </w:rPr>
  </w:style>
  <w:style w:type="paragraph" w:styleId="8">
    <w:name w:val="heading 2"/>
    <w:basedOn w:val="1"/>
    <w:next w:val="9"/>
    <w:unhideWhenUsed/>
    <w:qFormat/>
    <w:uiPriority w:val="9"/>
    <w:pPr>
      <w:keepNext/>
      <w:keepLines/>
      <w:ind w:firstLine="0" w:firstLineChars="0"/>
      <w:jc w:val="left"/>
      <w:outlineLvl w:val="1"/>
    </w:pPr>
    <w:rPr>
      <w:rFonts w:ascii="楷体" w:hAnsi="楷体" w:eastAsia="楷体" w:cstheme="majorBidi"/>
      <w:b/>
      <w:bCs/>
    </w:rPr>
  </w:style>
  <w:style w:type="paragraph" w:styleId="9">
    <w:name w:val="heading 3"/>
    <w:basedOn w:val="1"/>
    <w:next w:val="1"/>
    <w:unhideWhenUsed/>
    <w:qFormat/>
    <w:uiPriority w:val="9"/>
    <w:pPr>
      <w:keepNext/>
      <w:keepLines/>
      <w:ind w:firstLine="200"/>
      <w:jc w:val="left"/>
      <w:outlineLvl w:val="2"/>
    </w:pPr>
    <w:rPr>
      <w:rFonts w:ascii="宋体" w:hAnsi="宋体"/>
      <w:b/>
      <w:bCs/>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5"/>
    <w:qFormat/>
    <w:uiPriority w:val="0"/>
    <w:pPr>
      <w:spacing w:line="240" w:lineRule="auto"/>
      <w:ind w:firstLine="0" w:firstLineChars="0"/>
      <w:jc w:val="center"/>
    </w:pPr>
    <w:rPr>
      <w:rFonts w:ascii="Times New Roman" w:hAnsi="Times New Roman" w:eastAsia="仿宋_GB2312"/>
      <w:sz w:val="24"/>
      <w:szCs w:val="24"/>
    </w:rPr>
  </w:style>
  <w:style w:type="paragraph" w:styleId="3">
    <w:name w:val="Body Text"/>
    <w:basedOn w:val="1"/>
    <w:next w:val="4"/>
    <w:qFormat/>
    <w:uiPriority w:val="0"/>
  </w:style>
  <w:style w:type="paragraph" w:styleId="4">
    <w:name w:val="Body Text 2"/>
    <w:basedOn w:val="1"/>
    <w:qFormat/>
    <w:uiPriority w:val="0"/>
    <w:pPr>
      <w:spacing w:after="40" w:line="560" w:lineRule="exact"/>
      <w:ind w:firstLine="0" w:firstLineChars="0"/>
      <w:jc w:val="center"/>
    </w:pPr>
    <w:rPr>
      <w:b/>
      <w:bCs/>
    </w:rPr>
  </w:style>
  <w:style w:type="paragraph" w:styleId="5">
    <w:name w:val="Body Text First Indent 2"/>
    <w:basedOn w:val="6"/>
    <w:semiHidden/>
    <w:unhideWhenUsed/>
    <w:qFormat/>
    <w:uiPriority w:val="99"/>
    <w:pPr>
      <w:spacing w:line="240" w:lineRule="auto"/>
      <w:ind w:firstLine="0" w:firstLineChars="0"/>
    </w:pPr>
    <w:rPr>
      <w:rFonts w:ascii="Times New Roman" w:hAnsi="Times New Roman"/>
      <w:sz w:val="28"/>
      <w:szCs w:val="28"/>
    </w:rPr>
  </w:style>
  <w:style w:type="paragraph" w:styleId="6">
    <w:name w:val="Body Text Indent"/>
    <w:basedOn w:val="1"/>
    <w:semiHidden/>
    <w:unhideWhenUsed/>
    <w:qFormat/>
    <w:uiPriority w:val="99"/>
    <w:pPr>
      <w:spacing w:line="560" w:lineRule="exact"/>
      <w:ind w:firstLine="600"/>
    </w:pPr>
    <w:rPr>
      <w:rFonts w:ascii="仿宋_GB2312" w:hAnsi="仿宋_GB2312" w:eastAsia="仿宋_GB2312"/>
      <w:szCs w:val="30"/>
    </w:rPr>
  </w:style>
  <w:style w:type="paragraph" w:styleId="10">
    <w:name w:val="footer"/>
    <w:basedOn w:val="1"/>
    <w:unhideWhenUsed/>
    <w:qFormat/>
    <w:uiPriority w:val="99"/>
    <w:pPr>
      <w:tabs>
        <w:tab w:val="center" w:pos="4153"/>
        <w:tab w:val="right" w:pos="8306"/>
      </w:tabs>
      <w:spacing w:line="240" w:lineRule="auto"/>
      <w:ind w:firstLine="0" w:firstLineChars="0"/>
      <w:jc w:val="left"/>
    </w:pPr>
    <w:rPr>
      <w:sz w:val="28"/>
      <w:szCs w:val="28"/>
    </w:rPr>
  </w:style>
  <w:style w:type="paragraph" w:styleId="11">
    <w:name w:val="toc 1"/>
    <w:basedOn w:val="1"/>
    <w:next w:val="1"/>
    <w:unhideWhenUsed/>
    <w:qFormat/>
    <w:uiPriority w:val="39"/>
    <w:pPr>
      <w:tabs>
        <w:tab w:val="right" w:leader="dot" w:pos="8296"/>
      </w:tabs>
      <w:ind w:firstLine="0" w:firstLineChars="0"/>
      <w:jc w:val="center"/>
    </w:pPr>
    <w:rPr>
      <w:b/>
    </w:rPr>
  </w:style>
  <w:style w:type="paragraph" w:styleId="12">
    <w:name w:val="toc 2"/>
    <w:basedOn w:val="1"/>
    <w:next w:val="1"/>
    <w:unhideWhenUsed/>
    <w:qFormat/>
    <w:uiPriority w:val="39"/>
    <w:pPr>
      <w:ind w:left="420" w:leftChars="200" w:firstLine="0" w:firstLineChars="0"/>
    </w:pPr>
  </w:style>
  <w:style w:type="paragraph" w:customStyle="1" w:styleId="15">
    <w:name w:val="Body Text First Indent1"/>
    <w:basedOn w:val="3"/>
    <w:next w:val="1"/>
    <w:qFormat/>
    <w:uiPriority w:val="0"/>
    <w:pPr>
      <w:spacing w:before="100" w:beforeAutospacing="1"/>
      <w:ind w:firstLine="420" w:firstLineChars="100"/>
    </w:pPr>
    <w:rPr>
      <w:rFonts w:ascii="Times New Roman" w:hAnsi="Times New Roman" w:cs="Times New Roman"/>
    </w:rPr>
  </w:style>
  <w:style w:type="paragraph" w:customStyle="1" w:styleId="16">
    <w:name w:val="BodyText1I2"/>
    <w:basedOn w:val="17"/>
    <w:next w:val="1"/>
    <w:qFormat/>
    <w:uiPriority w:val="0"/>
    <w:pPr>
      <w:ind w:firstLine="420" w:firstLineChars="200"/>
    </w:pPr>
  </w:style>
  <w:style w:type="paragraph" w:customStyle="1" w:styleId="17">
    <w:name w:val="BodyTextIndent"/>
    <w:basedOn w:val="1"/>
    <w:qFormat/>
    <w:uiPriority w:val="0"/>
    <w:pPr>
      <w:spacing w:after="120"/>
      <w:ind w:left="420" w:leftChars="200"/>
      <w:textAlignment w:val="baseline"/>
    </w:pPr>
  </w:style>
  <w:style w:type="paragraph" w:customStyle="1" w:styleId="18">
    <w:name w:val="版权所有"/>
    <w:basedOn w:val="1"/>
    <w:qFormat/>
    <w:uiPriority w:val="0"/>
    <w:pPr>
      <w:ind w:firstLine="0" w:firstLineChars="0"/>
      <w:jc w:val="center"/>
    </w:pPr>
  </w:style>
  <w:style w:type="paragraph" w:customStyle="1" w:styleId="19">
    <w:name w:val="昭元绩效"/>
    <w:basedOn w:val="1"/>
    <w:qFormat/>
    <w:uiPriority w:val="0"/>
    <w:pPr>
      <w:spacing w:line="360" w:lineRule="auto"/>
      <w:ind w:firstLine="0" w:firstLineChars="0"/>
      <w:jc w:val="center"/>
    </w:pPr>
    <w:rPr>
      <w:rFonts w:eastAsia="宋体"/>
      <w:b/>
      <w:bCs/>
      <w:sz w:val="44"/>
      <w:szCs w:val="44"/>
    </w:rPr>
  </w:style>
  <w:style w:type="paragraph" w:customStyle="1" w:styleId="20">
    <w:name w:val="表头"/>
    <w:basedOn w:val="1"/>
    <w:next w:val="1"/>
    <w:qFormat/>
    <w:uiPriority w:val="0"/>
    <w:pPr>
      <w:spacing w:before="100" w:after="100"/>
      <w:jc w:val="center"/>
    </w:pPr>
    <w:rPr>
      <w:rFonts w:ascii="Times New Roman" w:hAnsi="Times New Roman"/>
      <w:b/>
      <w:bCs/>
      <w:szCs w:val="28"/>
    </w:rPr>
  </w:style>
  <w:style w:type="paragraph" w:customStyle="1" w:styleId="21">
    <w:name w:val="表格"/>
    <w:basedOn w:val="1"/>
    <w:next w:val="1"/>
    <w:qFormat/>
    <w:uiPriority w:val="0"/>
    <w:pPr>
      <w:spacing w:line="240" w:lineRule="auto"/>
      <w:ind w:firstLine="0" w:firstLineChars="0"/>
      <w:jc w:val="center"/>
    </w:pPr>
    <w:rPr>
      <w:rFonts w:ascii="Times New Roman" w:hAnsi="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4628</Words>
  <Characters>4934</Characters>
  <Lines>0</Lines>
  <Paragraphs>0</Paragraphs>
  <TotalTime>7</TotalTime>
  <ScaleCrop>false</ScaleCrop>
  <LinksUpToDate>false</LinksUpToDate>
  <CharactersWithSpaces>4967</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2022-06-18T03:12:00Z</dcterms:created>
  <dc:creator>Administrator</dc:creator>
  <cp:lastModifiedBy>lenovo</cp:lastModifiedBy>
  <dcterms:modified xsi:type="dcterms:W3CDTF">2022-08-26T08:41:48Z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ADA86E70DA734A02ADDA97885CBE7299</vt:lpwstr>
  </property>
</Properties>
</file>