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cs="仿宋"/>
          <w:sz w:val="32"/>
          <w:szCs w:val="32"/>
        </w:rPr>
      </w:pPr>
    </w:p>
    <w:p>
      <w:pPr>
        <w:tabs>
          <w:tab w:val="left" w:pos="2655"/>
        </w:tabs>
        <w:jc w:val="center"/>
        <w:rPr>
          <w:rFonts w:hint="eastAsia" w:ascii="黑体" w:hAnsi="黑体" w:eastAsia="黑体" w:cs="黑体"/>
          <w:b/>
          <w:sz w:val="52"/>
          <w:szCs w:val="52"/>
        </w:rPr>
      </w:pPr>
      <w:r>
        <w:rPr>
          <w:rFonts w:hint="eastAsia" w:ascii="黑体" w:hAnsi="黑体" w:eastAsia="黑体" w:cs="黑体"/>
          <w:b/>
          <w:sz w:val="52"/>
          <w:szCs w:val="52"/>
        </w:rPr>
        <w:t>部门整体支出绩效评价</w:t>
      </w:r>
      <w:r>
        <w:rPr>
          <w:rFonts w:hint="eastAsia" w:ascii="黑体" w:hAnsi="黑体" w:eastAsia="黑体" w:cs="黑体"/>
          <w:b/>
          <w:sz w:val="52"/>
          <w:szCs w:val="52"/>
          <w:lang w:eastAsia="zh-CN"/>
        </w:rPr>
        <w:t>自评</w:t>
      </w:r>
      <w:r>
        <w:rPr>
          <w:rFonts w:hint="eastAsia" w:ascii="黑体" w:hAnsi="黑体" w:eastAsia="黑体" w:cs="黑体"/>
          <w:b/>
          <w:sz w:val="52"/>
          <w:szCs w:val="52"/>
        </w:rPr>
        <w:t>报告</w:t>
      </w:r>
    </w:p>
    <w:p>
      <w:pPr>
        <w:tabs>
          <w:tab w:val="left" w:pos="2655"/>
        </w:tabs>
        <w:ind w:firstLine="482" w:firstLineChars="150"/>
        <w:jc w:val="center"/>
        <w:rPr>
          <w:rFonts w:hint="eastAsia" w:ascii="仿宋" w:hAnsi="仿宋" w:eastAsia="仿宋" w:cs="仿宋"/>
          <w:b/>
          <w:sz w:val="32"/>
          <w:szCs w:val="32"/>
          <w:lang w:eastAsia="zh-CN"/>
        </w:rPr>
      </w:pPr>
      <w:r>
        <w:rPr>
          <w:rFonts w:hint="eastAsia" w:ascii="仿宋" w:hAnsi="仿宋" w:eastAsia="仿宋" w:cs="仿宋"/>
          <w:b/>
          <w:sz w:val="32"/>
          <w:szCs w:val="32"/>
          <w:lang w:eastAsia="zh-CN"/>
        </w:rPr>
        <w:t>（</w:t>
      </w:r>
      <w:r>
        <w:rPr>
          <w:rFonts w:hint="eastAsia" w:ascii="仿宋" w:hAnsi="仿宋" w:eastAsia="仿宋" w:cs="仿宋"/>
          <w:b/>
          <w:sz w:val="32"/>
          <w:szCs w:val="32"/>
          <w:lang w:val="en-US" w:eastAsia="zh-CN"/>
        </w:rPr>
        <w:t>2021年度</w:t>
      </w:r>
      <w:r>
        <w:rPr>
          <w:rFonts w:hint="eastAsia" w:ascii="仿宋" w:hAnsi="仿宋" w:eastAsia="仿宋" w:cs="仿宋"/>
          <w:b/>
          <w:sz w:val="32"/>
          <w:szCs w:val="32"/>
          <w:lang w:eastAsia="zh-CN"/>
        </w:rPr>
        <w:t>）</w:t>
      </w:r>
    </w:p>
    <w:p>
      <w:pPr>
        <w:tabs>
          <w:tab w:val="left" w:pos="2655"/>
        </w:tabs>
        <w:ind w:firstLine="482" w:firstLineChars="150"/>
        <w:rPr>
          <w:rFonts w:ascii="仿宋" w:hAnsi="仿宋" w:eastAsia="仿宋" w:cs="仿宋"/>
          <w:b/>
          <w:sz w:val="32"/>
          <w:szCs w:val="32"/>
        </w:rPr>
      </w:pPr>
    </w:p>
    <w:p>
      <w:pPr>
        <w:tabs>
          <w:tab w:val="left" w:pos="2655"/>
        </w:tabs>
        <w:ind w:firstLine="482" w:firstLineChars="150"/>
        <w:rPr>
          <w:rFonts w:ascii="仿宋" w:hAnsi="仿宋" w:eastAsia="仿宋" w:cs="仿宋"/>
          <w:b/>
          <w:sz w:val="32"/>
          <w:szCs w:val="32"/>
        </w:rPr>
      </w:pPr>
    </w:p>
    <w:p>
      <w:pPr>
        <w:widowControl/>
        <w:jc w:val="left"/>
        <w:rPr>
          <w:rFonts w:ascii="仿宋" w:hAnsi="仿宋" w:eastAsia="仿宋" w:cs="仿宋"/>
          <w:color w:val="000000"/>
          <w:kern w:val="0"/>
          <w:sz w:val="32"/>
          <w:szCs w:val="32"/>
        </w:rPr>
      </w:pPr>
    </w:p>
    <w:p>
      <w:pPr>
        <w:widowControl/>
        <w:jc w:val="left"/>
        <w:rPr>
          <w:rFonts w:ascii="仿宋" w:hAnsi="仿宋" w:eastAsia="仿宋" w:cs="仿宋"/>
          <w:color w:val="000000"/>
          <w:kern w:val="0"/>
          <w:sz w:val="32"/>
          <w:szCs w:val="32"/>
        </w:rPr>
      </w:pPr>
    </w:p>
    <w:p>
      <w:pPr>
        <w:widowControl/>
        <w:jc w:val="left"/>
        <w:rPr>
          <w:rFonts w:ascii="仿宋" w:hAnsi="仿宋" w:eastAsia="仿宋" w:cs="仿宋"/>
          <w:color w:val="000000"/>
          <w:kern w:val="0"/>
          <w:sz w:val="32"/>
          <w:szCs w:val="32"/>
        </w:rPr>
      </w:pPr>
    </w:p>
    <w:p>
      <w:pPr>
        <w:widowControl/>
        <w:jc w:val="left"/>
        <w:rPr>
          <w:rFonts w:ascii="仿宋" w:hAnsi="仿宋" w:eastAsia="仿宋" w:cs="仿宋"/>
          <w:color w:val="000000"/>
          <w:kern w:val="0"/>
          <w:sz w:val="32"/>
          <w:szCs w:val="32"/>
        </w:rPr>
      </w:pPr>
    </w:p>
    <w:p>
      <w:pPr>
        <w:widowControl/>
        <w:jc w:val="left"/>
        <w:rPr>
          <w:rFonts w:ascii="仿宋" w:hAnsi="仿宋" w:eastAsia="仿宋" w:cs="仿宋"/>
          <w:color w:val="000000"/>
          <w:kern w:val="0"/>
          <w:sz w:val="32"/>
          <w:szCs w:val="32"/>
        </w:rPr>
      </w:pPr>
    </w:p>
    <w:p>
      <w:pPr>
        <w:ind w:firstLine="643" w:firstLineChars="200"/>
        <w:rPr>
          <w:rFonts w:ascii="仿宋" w:hAnsi="仿宋" w:eastAsia="仿宋" w:cs="仿宋"/>
          <w:b/>
          <w:bCs/>
          <w:sz w:val="32"/>
          <w:szCs w:val="32"/>
          <w:u w:val="single"/>
        </w:rPr>
      </w:pPr>
      <w:r>
        <w:rPr>
          <w:rFonts w:hint="eastAsia" w:ascii="仿宋" w:hAnsi="仿宋" w:eastAsia="仿宋" w:cs="仿宋"/>
          <w:b/>
          <w:bCs/>
          <w:sz w:val="32"/>
          <w:szCs w:val="32"/>
        </w:rPr>
        <w:t>部门</w:t>
      </w:r>
      <w:r>
        <w:rPr>
          <w:rFonts w:hint="eastAsia" w:ascii="仿宋" w:hAnsi="仿宋" w:eastAsia="仿宋" w:cs="仿宋"/>
          <w:b/>
          <w:bCs/>
          <w:sz w:val="32"/>
          <w:szCs w:val="32"/>
          <w:lang w:val="en-US" w:eastAsia="zh-CN"/>
        </w:rPr>
        <w:t>(单位)全</w:t>
      </w:r>
      <w:r>
        <w:rPr>
          <w:rFonts w:hint="eastAsia" w:ascii="仿宋" w:hAnsi="仿宋" w:eastAsia="仿宋" w:cs="仿宋"/>
          <w:b/>
          <w:bCs/>
          <w:sz w:val="32"/>
          <w:szCs w:val="32"/>
        </w:rPr>
        <w:t xml:space="preserve">称: </w:t>
      </w:r>
      <w:r>
        <w:rPr>
          <w:rFonts w:hint="eastAsia" w:ascii="仿宋" w:hAnsi="仿宋" w:eastAsia="仿宋" w:cs="仿宋"/>
          <w:b/>
          <w:bCs/>
          <w:sz w:val="32"/>
          <w:szCs w:val="32"/>
          <w:u w:val="single"/>
        </w:rPr>
        <w:t>中共太康县委办公室 （公章）</w:t>
      </w:r>
    </w:p>
    <w:p>
      <w:pPr>
        <w:tabs>
          <w:tab w:val="left" w:pos="2655"/>
        </w:tabs>
        <w:ind w:firstLine="1285" w:firstLineChars="400"/>
        <w:rPr>
          <w:rFonts w:hint="eastAsia" w:ascii="仿宋" w:hAnsi="仿宋" w:eastAsia="仿宋" w:cs="仿宋"/>
          <w:b/>
          <w:bCs/>
          <w:sz w:val="32"/>
          <w:szCs w:val="32"/>
          <w:lang w:eastAsia="zh-CN"/>
        </w:rPr>
      </w:pPr>
    </w:p>
    <w:p>
      <w:pPr>
        <w:tabs>
          <w:tab w:val="left" w:pos="2655"/>
        </w:tabs>
        <w:ind w:firstLine="643" w:firstLineChars="200"/>
        <w:rPr>
          <w:rFonts w:hint="default" w:ascii="仿宋" w:hAnsi="仿宋" w:eastAsia="仿宋" w:cs="仿宋"/>
          <w:b/>
          <w:bCs/>
          <w:color w:val="000000"/>
          <w:kern w:val="0"/>
          <w:sz w:val="32"/>
          <w:szCs w:val="32"/>
          <w:u w:val="single"/>
          <w:lang w:val="en-US" w:eastAsia="zh-CN"/>
        </w:rPr>
      </w:pPr>
      <w:r>
        <w:rPr>
          <w:rFonts w:hint="eastAsia" w:ascii="仿宋" w:hAnsi="仿宋" w:eastAsia="仿宋" w:cs="仿宋"/>
          <w:b/>
          <w:bCs/>
          <w:sz w:val="32"/>
          <w:szCs w:val="32"/>
          <w:lang w:eastAsia="zh-CN"/>
        </w:rPr>
        <w:t>绩效评价基准日：</w:t>
      </w:r>
      <w:r>
        <w:rPr>
          <w:rFonts w:hint="eastAsia" w:ascii="仿宋" w:hAnsi="仿宋" w:eastAsia="仿宋" w:cs="仿宋"/>
          <w:b/>
          <w:bCs/>
          <w:sz w:val="32"/>
          <w:szCs w:val="32"/>
          <w:u w:val="single"/>
          <w:lang w:val="en-US" w:eastAsia="zh-CN"/>
        </w:rPr>
        <w:t xml:space="preserve">    2021年12月31日      </w:t>
      </w:r>
    </w:p>
    <w:p>
      <w:pPr>
        <w:tabs>
          <w:tab w:val="left" w:pos="2655"/>
        </w:tabs>
        <w:ind w:firstLine="1285" w:firstLineChars="400"/>
        <w:rPr>
          <w:rFonts w:hint="eastAsia" w:ascii="仿宋" w:hAnsi="仿宋" w:eastAsia="仿宋" w:cs="仿宋"/>
          <w:b/>
          <w:bCs/>
          <w:color w:val="000000"/>
          <w:kern w:val="0"/>
          <w:sz w:val="32"/>
          <w:szCs w:val="32"/>
          <w:lang w:eastAsia="zh-CN"/>
        </w:rPr>
      </w:pPr>
    </w:p>
    <w:p>
      <w:pPr>
        <w:tabs>
          <w:tab w:val="left" w:pos="2655"/>
        </w:tabs>
        <w:ind w:firstLine="643" w:firstLineChars="200"/>
        <w:rPr>
          <w:rFonts w:hint="default" w:ascii="仿宋" w:hAnsi="仿宋" w:eastAsia="仿宋" w:cs="仿宋"/>
          <w:b/>
          <w:bCs/>
          <w:color w:val="000000"/>
          <w:kern w:val="0"/>
          <w:sz w:val="32"/>
          <w:szCs w:val="32"/>
          <w:lang w:val="en-US" w:eastAsia="zh-CN"/>
        </w:rPr>
      </w:pPr>
      <w:r>
        <w:rPr>
          <w:rFonts w:hint="eastAsia" w:ascii="仿宋" w:hAnsi="仿宋" w:eastAsia="仿宋" w:cs="仿宋"/>
          <w:b/>
          <w:bCs/>
          <w:color w:val="000000"/>
          <w:kern w:val="0"/>
          <w:sz w:val="32"/>
          <w:szCs w:val="32"/>
          <w:lang w:eastAsia="zh-CN"/>
        </w:rPr>
        <w:t>主管部门审核意见：</w:t>
      </w:r>
      <w:r>
        <w:rPr>
          <w:rFonts w:hint="eastAsia" w:ascii="仿宋" w:hAnsi="仿宋" w:eastAsia="仿宋" w:cs="仿宋"/>
          <w:b/>
          <w:bCs/>
          <w:color w:val="000000"/>
          <w:kern w:val="0"/>
          <w:sz w:val="32"/>
          <w:szCs w:val="32"/>
          <w:u w:val="single"/>
          <w:lang w:val="en-US" w:eastAsia="zh-CN"/>
        </w:rPr>
        <w:t xml:space="preserve">                        </w:t>
      </w:r>
    </w:p>
    <w:p>
      <w:pPr>
        <w:pStyle w:val="18"/>
        <w:ind w:firstLine="1285" w:firstLineChars="400"/>
        <w:rPr>
          <w:rFonts w:hint="eastAsia" w:ascii="仿宋" w:hAnsi="仿宋" w:eastAsia="仿宋" w:cs="仿宋"/>
          <w:b/>
          <w:bCs/>
          <w:color w:val="000000"/>
          <w:kern w:val="0"/>
          <w:sz w:val="32"/>
          <w:szCs w:val="32"/>
          <w:lang w:eastAsia="zh-CN"/>
        </w:rPr>
      </w:pPr>
    </w:p>
    <w:p>
      <w:pPr>
        <w:pStyle w:val="18"/>
        <w:ind w:firstLine="643" w:firstLineChars="200"/>
        <w:rPr>
          <w:rFonts w:hint="default"/>
          <w:b/>
          <w:bCs/>
          <w:lang w:val="en-US" w:eastAsia="zh-CN"/>
        </w:rPr>
      </w:pPr>
      <w:r>
        <w:rPr>
          <w:rFonts w:hint="eastAsia" w:ascii="仿宋" w:hAnsi="仿宋" w:eastAsia="仿宋" w:cs="仿宋"/>
          <w:b/>
          <w:bCs/>
          <w:color w:val="000000"/>
          <w:kern w:val="0"/>
          <w:sz w:val="32"/>
          <w:szCs w:val="32"/>
          <w:lang w:eastAsia="zh-CN"/>
        </w:rPr>
        <w:t>财政部门审核意见：</w:t>
      </w:r>
      <w:r>
        <w:rPr>
          <w:rFonts w:hint="eastAsia" w:ascii="仿宋" w:hAnsi="仿宋" w:eastAsia="仿宋" w:cs="仿宋"/>
          <w:b/>
          <w:bCs/>
          <w:color w:val="000000"/>
          <w:kern w:val="0"/>
          <w:sz w:val="32"/>
          <w:szCs w:val="32"/>
          <w:u w:val="single"/>
          <w:lang w:val="en-US" w:eastAsia="zh-CN"/>
        </w:rPr>
        <w:t xml:space="preserve">                        </w:t>
      </w:r>
      <w:r>
        <w:rPr>
          <w:rFonts w:hint="eastAsia" w:ascii="仿宋" w:hAnsi="仿宋" w:eastAsia="仿宋" w:cs="仿宋"/>
          <w:b/>
          <w:bCs/>
          <w:color w:val="000000"/>
          <w:kern w:val="0"/>
          <w:sz w:val="32"/>
          <w:szCs w:val="32"/>
          <w:lang w:val="en-US" w:eastAsia="zh-CN"/>
        </w:rPr>
        <w:t xml:space="preserve">             </w:t>
      </w:r>
    </w:p>
    <w:p>
      <w:pPr>
        <w:ind w:firstLine="643" w:firstLineChars="200"/>
        <w:rPr>
          <w:rFonts w:ascii="仿宋" w:hAnsi="仿宋" w:eastAsia="仿宋" w:cs="仿宋"/>
          <w:b/>
          <w:bCs/>
          <w:sz w:val="32"/>
          <w:szCs w:val="32"/>
        </w:rPr>
      </w:pPr>
    </w:p>
    <w:p>
      <w:pPr>
        <w:ind w:firstLine="643" w:firstLineChars="200"/>
        <w:rPr>
          <w:rFonts w:hint="eastAsia" w:ascii="仿宋" w:hAnsi="仿宋" w:eastAsia="仿宋" w:cs="仿宋"/>
          <w:b/>
          <w:bCs/>
          <w:sz w:val="32"/>
          <w:szCs w:val="32"/>
        </w:rPr>
      </w:pPr>
    </w:p>
    <w:p>
      <w:pPr>
        <w:ind w:firstLine="643" w:firstLineChars="200"/>
        <w:rPr>
          <w:rFonts w:hint="default" w:ascii="仿宋" w:hAnsi="仿宋" w:eastAsia="仿宋" w:cs="仿宋"/>
          <w:b/>
          <w:bCs/>
          <w:sz w:val="32"/>
          <w:szCs w:val="32"/>
          <w:lang w:val="en-US" w:eastAsia="zh-CN"/>
        </w:rPr>
      </w:pPr>
      <w:r>
        <w:rPr>
          <w:rFonts w:hint="eastAsia" w:ascii="仿宋" w:hAnsi="仿宋" w:eastAsia="仿宋" w:cs="仿宋"/>
          <w:b/>
          <w:bCs/>
          <w:sz w:val="32"/>
          <w:szCs w:val="32"/>
          <w:lang w:eastAsia="zh-CN"/>
        </w:rPr>
        <w:t>填报日期：</w:t>
      </w:r>
      <w:r>
        <w:rPr>
          <w:rFonts w:hint="eastAsia" w:ascii="仿宋" w:hAnsi="仿宋" w:eastAsia="仿宋" w:cs="仿宋"/>
          <w:b/>
          <w:bCs/>
          <w:sz w:val="32"/>
          <w:szCs w:val="32"/>
          <w:lang w:val="en-US" w:eastAsia="zh-CN"/>
        </w:rPr>
        <w:t xml:space="preserve">     年     月     日</w:t>
      </w:r>
    </w:p>
    <w:p>
      <w:pPr>
        <w:ind w:firstLine="640" w:firstLineChars="200"/>
        <w:rPr>
          <w:rFonts w:hint="eastAsia" w:ascii="仿宋" w:hAnsi="仿宋" w:eastAsia="仿宋" w:cs="仿宋"/>
          <w:sz w:val="32"/>
          <w:szCs w:val="32"/>
        </w:rPr>
      </w:pPr>
    </w:p>
    <w:p>
      <w:pPr>
        <w:pStyle w:val="21"/>
        <w:bidi w:val="0"/>
        <w:ind w:left="0" w:leftChars="0" w:right="0" w:rightChars="0" w:firstLine="0" w:firstLineChars="0"/>
        <w:jc w:val="center"/>
        <w:rPr>
          <w:rFonts w:hint="eastAsia" w:ascii="仿宋" w:hAnsi="仿宋" w:eastAsia="仿宋" w:cs="仿宋"/>
          <w:b/>
          <w:bCs/>
          <w:sz w:val="48"/>
          <w:szCs w:val="48"/>
        </w:rPr>
      </w:pPr>
    </w:p>
    <w:p>
      <w:pPr>
        <w:pStyle w:val="21"/>
        <w:bidi w:val="0"/>
        <w:ind w:left="0" w:leftChars="0" w:right="0" w:rightChars="0" w:firstLine="0" w:firstLineChars="0"/>
        <w:jc w:val="center"/>
        <w:rPr>
          <w:rFonts w:hint="eastAsia" w:ascii="仿宋" w:hAnsi="仿宋" w:eastAsia="仿宋" w:cs="仿宋"/>
          <w:b/>
          <w:bCs/>
          <w:sz w:val="32"/>
          <w:szCs w:val="32"/>
        </w:rPr>
      </w:pPr>
      <w:r>
        <w:rPr>
          <w:rFonts w:hint="eastAsia" w:ascii="仿宋" w:hAnsi="仿宋" w:eastAsia="仿宋" w:cs="仿宋"/>
          <w:b/>
          <w:bCs/>
          <w:sz w:val="48"/>
          <w:szCs w:val="48"/>
        </w:rPr>
        <w:t>目  录</w:t>
      </w:r>
    </w:p>
    <w:p>
      <w:pPr>
        <w:pStyle w:val="12"/>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TOC \o "1-2" \h \u </w:instrText>
      </w:r>
      <w:r>
        <w:rPr>
          <w:rFonts w:hint="eastAsia" w:ascii="仿宋" w:hAnsi="仿宋" w:eastAsia="仿宋" w:cs="仿宋"/>
          <w:sz w:val="32"/>
          <w:szCs w:val="32"/>
        </w:rPr>
        <w:fldChar w:fldCharType="separate"/>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_Toc3240 </w:instrText>
      </w:r>
      <w:r>
        <w:rPr>
          <w:rFonts w:hint="eastAsia" w:ascii="仿宋" w:hAnsi="仿宋" w:eastAsia="仿宋" w:cs="仿宋"/>
          <w:sz w:val="32"/>
          <w:szCs w:val="32"/>
        </w:rPr>
        <w:fldChar w:fldCharType="separate"/>
      </w:r>
      <w:r>
        <w:rPr>
          <w:rFonts w:hint="eastAsia" w:ascii="仿宋" w:hAnsi="仿宋" w:eastAsia="仿宋" w:cs="仿宋"/>
          <w:sz w:val="32"/>
          <w:szCs w:val="32"/>
          <w:lang w:val="en-US" w:eastAsia="zh-CN"/>
        </w:rPr>
        <w:t>一、</w:t>
      </w:r>
      <w:r>
        <w:rPr>
          <w:rFonts w:hint="eastAsia" w:ascii="仿宋" w:hAnsi="仿宋" w:eastAsia="仿宋" w:cs="仿宋"/>
          <w:sz w:val="32"/>
          <w:szCs w:val="32"/>
        </w:rPr>
        <w:t>基本情况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_Toc3240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3"/>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_Toc14104 </w:instrText>
      </w:r>
      <w:r>
        <w:rPr>
          <w:rFonts w:hint="eastAsia" w:ascii="仿宋" w:hAnsi="仿宋" w:eastAsia="仿宋" w:cs="仿宋"/>
          <w:sz w:val="32"/>
          <w:szCs w:val="32"/>
        </w:rPr>
        <w:fldChar w:fldCharType="separate"/>
      </w:r>
      <w:r>
        <w:rPr>
          <w:rFonts w:hint="eastAsia" w:ascii="仿宋" w:hAnsi="仿宋" w:eastAsia="仿宋" w:cs="仿宋"/>
          <w:sz w:val="32"/>
          <w:szCs w:val="32"/>
        </w:rPr>
        <w:t>（一）单位简介</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_Toc14104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3"/>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_Toc27471 </w:instrText>
      </w:r>
      <w:r>
        <w:rPr>
          <w:rFonts w:hint="eastAsia" w:ascii="仿宋" w:hAnsi="仿宋" w:eastAsia="仿宋" w:cs="仿宋"/>
          <w:sz w:val="32"/>
          <w:szCs w:val="32"/>
        </w:rPr>
        <w:fldChar w:fldCharType="separate"/>
      </w:r>
      <w:r>
        <w:rPr>
          <w:rFonts w:hint="eastAsia" w:ascii="仿宋" w:hAnsi="仿宋" w:eastAsia="仿宋" w:cs="仿宋"/>
          <w:sz w:val="32"/>
          <w:szCs w:val="32"/>
        </w:rPr>
        <w:t>（二）年度部门总目标及主要任务</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_Toc27471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2"/>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_Toc31554 </w:instrText>
      </w:r>
      <w:r>
        <w:rPr>
          <w:rFonts w:hint="eastAsia" w:ascii="仿宋" w:hAnsi="仿宋" w:eastAsia="仿宋" w:cs="仿宋"/>
          <w:sz w:val="32"/>
          <w:szCs w:val="32"/>
        </w:rPr>
        <w:fldChar w:fldCharType="separate"/>
      </w:r>
      <w:r>
        <w:rPr>
          <w:rFonts w:hint="eastAsia" w:ascii="仿宋" w:hAnsi="仿宋" w:eastAsia="仿宋" w:cs="仿宋"/>
          <w:sz w:val="32"/>
          <w:szCs w:val="32"/>
        </w:rPr>
        <w:t>二、绩效自评工作开展情况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_Toc31554 \h </w:instrText>
      </w:r>
      <w:r>
        <w:rPr>
          <w:rFonts w:hint="eastAsia" w:ascii="仿宋" w:hAnsi="仿宋" w:eastAsia="仿宋" w:cs="仿宋"/>
          <w:sz w:val="32"/>
          <w:szCs w:val="32"/>
        </w:rPr>
        <w:fldChar w:fldCharType="separate"/>
      </w:r>
      <w:r>
        <w:rPr>
          <w:rFonts w:hint="eastAsia" w:ascii="仿宋" w:hAnsi="仿宋" w:eastAsia="仿宋" w:cs="仿宋"/>
          <w:sz w:val="32"/>
          <w:szCs w:val="32"/>
        </w:rPr>
        <w:t>2</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3"/>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_Toc12307 </w:instrText>
      </w:r>
      <w:r>
        <w:rPr>
          <w:rFonts w:hint="eastAsia" w:ascii="仿宋" w:hAnsi="仿宋" w:eastAsia="仿宋" w:cs="仿宋"/>
          <w:sz w:val="32"/>
          <w:szCs w:val="32"/>
        </w:rPr>
        <w:fldChar w:fldCharType="separate"/>
      </w:r>
      <w:r>
        <w:rPr>
          <w:rFonts w:hint="eastAsia" w:ascii="仿宋" w:hAnsi="仿宋" w:eastAsia="仿宋" w:cs="仿宋"/>
          <w:sz w:val="32"/>
          <w:szCs w:val="32"/>
          <w:lang w:val="en-US" w:eastAsia="zh-CN"/>
        </w:rPr>
        <w:t>（一）评价方法</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_Toc12307 \h </w:instrText>
      </w:r>
      <w:r>
        <w:rPr>
          <w:rFonts w:hint="eastAsia" w:ascii="仿宋" w:hAnsi="仿宋" w:eastAsia="仿宋" w:cs="仿宋"/>
          <w:sz w:val="32"/>
          <w:szCs w:val="32"/>
        </w:rPr>
        <w:fldChar w:fldCharType="separate"/>
      </w:r>
      <w:r>
        <w:rPr>
          <w:rFonts w:hint="eastAsia" w:ascii="仿宋" w:hAnsi="仿宋" w:eastAsia="仿宋" w:cs="仿宋"/>
          <w:sz w:val="32"/>
          <w:szCs w:val="32"/>
        </w:rPr>
        <w:t>2</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3"/>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_Toc25686 </w:instrText>
      </w:r>
      <w:r>
        <w:rPr>
          <w:rFonts w:hint="eastAsia" w:ascii="仿宋" w:hAnsi="仿宋" w:eastAsia="仿宋" w:cs="仿宋"/>
          <w:sz w:val="32"/>
          <w:szCs w:val="32"/>
        </w:rPr>
        <w:fldChar w:fldCharType="separate"/>
      </w:r>
      <w:r>
        <w:rPr>
          <w:rFonts w:hint="eastAsia" w:ascii="仿宋" w:hAnsi="仿宋" w:eastAsia="仿宋" w:cs="仿宋"/>
          <w:sz w:val="32"/>
          <w:szCs w:val="32"/>
          <w:lang w:val="en-US" w:eastAsia="zh-CN"/>
        </w:rPr>
        <w:t>（二）工作程序</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_Toc25686 \h </w:instrText>
      </w:r>
      <w:r>
        <w:rPr>
          <w:rFonts w:hint="eastAsia" w:ascii="仿宋" w:hAnsi="仿宋" w:eastAsia="仿宋" w:cs="仿宋"/>
          <w:sz w:val="32"/>
          <w:szCs w:val="32"/>
        </w:rPr>
        <w:fldChar w:fldCharType="separate"/>
      </w:r>
      <w:r>
        <w:rPr>
          <w:rFonts w:hint="eastAsia" w:ascii="仿宋" w:hAnsi="仿宋" w:eastAsia="仿宋" w:cs="仿宋"/>
          <w:sz w:val="32"/>
          <w:szCs w:val="32"/>
        </w:rPr>
        <w:t>3</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2"/>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_Toc3418 </w:instrText>
      </w:r>
      <w:r>
        <w:rPr>
          <w:rFonts w:hint="eastAsia" w:ascii="仿宋" w:hAnsi="仿宋" w:eastAsia="仿宋" w:cs="仿宋"/>
          <w:sz w:val="32"/>
          <w:szCs w:val="32"/>
        </w:rPr>
        <w:fldChar w:fldCharType="separate"/>
      </w:r>
      <w:r>
        <w:rPr>
          <w:rFonts w:hint="eastAsia" w:ascii="仿宋" w:hAnsi="仿宋" w:eastAsia="仿宋" w:cs="仿宋"/>
          <w:sz w:val="32"/>
          <w:szCs w:val="32"/>
        </w:rPr>
        <w:t>三、综合评价结论</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_Toc3418 \h </w:instrText>
      </w:r>
      <w:r>
        <w:rPr>
          <w:rFonts w:hint="eastAsia" w:ascii="仿宋" w:hAnsi="仿宋" w:eastAsia="仿宋" w:cs="仿宋"/>
          <w:sz w:val="32"/>
          <w:szCs w:val="32"/>
        </w:rPr>
        <w:fldChar w:fldCharType="separate"/>
      </w:r>
      <w:r>
        <w:rPr>
          <w:rFonts w:hint="eastAsia" w:ascii="仿宋" w:hAnsi="仿宋" w:eastAsia="仿宋" w:cs="仿宋"/>
          <w:sz w:val="32"/>
          <w:szCs w:val="32"/>
        </w:rPr>
        <w:t>3</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2"/>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_Toc18202 </w:instrText>
      </w:r>
      <w:r>
        <w:rPr>
          <w:rFonts w:hint="eastAsia" w:ascii="仿宋" w:hAnsi="仿宋" w:eastAsia="仿宋" w:cs="仿宋"/>
          <w:sz w:val="32"/>
          <w:szCs w:val="32"/>
        </w:rPr>
        <w:fldChar w:fldCharType="separate"/>
      </w:r>
      <w:r>
        <w:rPr>
          <w:rFonts w:hint="eastAsia" w:ascii="仿宋" w:hAnsi="仿宋" w:eastAsia="仿宋" w:cs="仿宋"/>
          <w:sz w:val="32"/>
          <w:szCs w:val="32"/>
        </w:rPr>
        <w:t>四、绩效目标实现情况分析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_Toc18202 \h </w:instrText>
      </w:r>
      <w:r>
        <w:rPr>
          <w:rFonts w:hint="eastAsia" w:ascii="仿宋" w:hAnsi="仿宋" w:eastAsia="仿宋" w:cs="仿宋"/>
          <w:sz w:val="32"/>
          <w:szCs w:val="32"/>
        </w:rPr>
        <w:fldChar w:fldCharType="separate"/>
      </w:r>
      <w:r>
        <w:rPr>
          <w:rFonts w:hint="eastAsia" w:ascii="仿宋" w:hAnsi="仿宋" w:eastAsia="仿宋" w:cs="仿宋"/>
          <w:sz w:val="32"/>
          <w:szCs w:val="32"/>
        </w:rPr>
        <w:t>6</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3"/>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_Toc10468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w:t>
      </w:r>
      <w:r>
        <w:rPr>
          <w:rFonts w:hint="eastAsia" w:ascii="仿宋" w:hAnsi="仿宋" w:eastAsia="仿宋" w:cs="仿宋"/>
          <w:sz w:val="32"/>
          <w:szCs w:val="32"/>
        </w:rPr>
        <w:t>一</w:t>
      </w:r>
      <w:r>
        <w:rPr>
          <w:rFonts w:hint="eastAsia" w:ascii="仿宋" w:hAnsi="仿宋" w:eastAsia="仿宋" w:cs="仿宋"/>
          <w:sz w:val="32"/>
          <w:szCs w:val="32"/>
          <w:lang w:eastAsia="zh-CN"/>
        </w:rPr>
        <w:t>）</w:t>
      </w:r>
      <w:r>
        <w:rPr>
          <w:rFonts w:hint="eastAsia" w:ascii="仿宋" w:hAnsi="仿宋" w:eastAsia="仿宋" w:cs="仿宋"/>
          <w:sz w:val="32"/>
          <w:szCs w:val="32"/>
        </w:rPr>
        <w:t>部门资金情况分析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_Toc10468 \h </w:instrText>
      </w:r>
      <w:r>
        <w:rPr>
          <w:rFonts w:hint="eastAsia" w:ascii="仿宋" w:hAnsi="仿宋" w:eastAsia="仿宋" w:cs="仿宋"/>
          <w:sz w:val="32"/>
          <w:szCs w:val="32"/>
        </w:rPr>
        <w:fldChar w:fldCharType="separate"/>
      </w:r>
      <w:r>
        <w:rPr>
          <w:rFonts w:hint="eastAsia" w:ascii="仿宋" w:hAnsi="仿宋" w:eastAsia="仿宋" w:cs="仿宋"/>
          <w:sz w:val="32"/>
          <w:szCs w:val="32"/>
        </w:rPr>
        <w:t>6</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3"/>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_Toc3607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w:t>
      </w:r>
      <w:r>
        <w:rPr>
          <w:rFonts w:hint="eastAsia" w:ascii="仿宋" w:hAnsi="仿宋" w:eastAsia="仿宋" w:cs="仿宋"/>
          <w:sz w:val="32"/>
          <w:szCs w:val="32"/>
        </w:rPr>
        <w:t>二</w:t>
      </w:r>
      <w:r>
        <w:rPr>
          <w:rFonts w:hint="eastAsia" w:ascii="仿宋" w:hAnsi="仿宋" w:eastAsia="仿宋" w:cs="仿宋"/>
          <w:sz w:val="32"/>
          <w:szCs w:val="32"/>
          <w:lang w:eastAsia="zh-CN"/>
        </w:rPr>
        <w:t>）</w:t>
      </w:r>
      <w:r>
        <w:rPr>
          <w:rFonts w:hint="eastAsia" w:ascii="仿宋" w:hAnsi="仿宋" w:eastAsia="仿宋" w:cs="仿宋"/>
          <w:sz w:val="32"/>
          <w:szCs w:val="32"/>
        </w:rPr>
        <w:t>项目绩效指标完成情况分析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_Toc3607 \h </w:instrText>
      </w:r>
      <w:r>
        <w:rPr>
          <w:rFonts w:hint="eastAsia" w:ascii="仿宋" w:hAnsi="仿宋" w:eastAsia="仿宋" w:cs="仿宋"/>
          <w:sz w:val="32"/>
          <w:szCs w:val="32"/>
        </w:rPr>
        <w:fldChar w:fldCharType="separate"/>
      </w:r>
      <w:r>
        <w:rPr>
          <w:rFonts w:hint="eastAsia" w:ascii="仿宋" w:hAnsi="仿宋" w:eastAsia="仿宋" w:cs="仿宋"/>
          <w:sz w:val="32"/>
          <w:szCs w:val="32"/>
        </w:rPr>
        <w:t>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2"/>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_Toc22457 </w:instrText>
      </w:r>
      <w:r>
        <w:rPr>
          <w:rFonts w:hint="eastAsia" w:ascii="仿宋" w:hAnsi="仿宋" w:eastAsia="仿宋" w:cs="仿宋"/>
          <w:sz w:val="32"/>
          <w:szCs w:val="32"/>
        </w:rPr>
        <w:fldChar w:fldCharType="separate"/>
      </w:r>
      <w:r>
        <w:rPr>
          <w:rFonts w:hint="eastAsia" w:ascii="仿宋" w:hAnsi="仿宋" w:eastAsia="仿宋" w:cs="仿宋"/>
          <w:sz w:val="32"/>
          <w:szCs w:val="32"/>
        </w:rPr>
        <w:t>五、发现的主要问题和改进措施</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_Toc22457 \h </w:instrText>
      </w:r>
      <w:r>
        <w:rPr>
          <w:rFonts w:hint="eastAsia" w:ascii="仿宋" w:hAnsi="仿宋" w:eastAsia="仿宋" w:cs="仿宋"/>
          <w:sz w:val="32"/>
          <w:szCs w:val="32"/>
        </w:rPr>
        <w:fldChar w:fldCharType="separate"/>
      </w:r>
      <w:r>
        <w:rPr>
          <w:rFonts w:hint="eastAsia" w:ascii="仿宋" w:hAnsi="仿宋" w:eastAsia="仿宋" w:cs="仿宋"/>
          <w:sz w:val="32"/>
          <w:szCs w:val="32"/>
        </w:rPr>
        <w:t>15</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3"/>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_Toc1104 </w:instrText>
      </w:r>
      <w:r>
        <w:rPr>
          <w:rFonts w:hint="eastAsia" w:ascii="仿宋" w:hAnsi="仿宋" w:eastAsia="仿宋" w:cs="仿宋"/>
          <w:sz w:val="32"/>
          <w:szCs w:val="32"/>
        </w:rPr>
        <w:fldChar w:fldCharType="separate"/>
      </w:r>
      <w:r>
        <w:rPr>
          <w:rFonts w:hint="eastAsia" w:ascii="仿宋" w:hAnsi="仿宋" w:eastAsia="仿宋" w:cs="仿宋"/>
          <w:sz w:val="32"/>
          <w:szCs w:val="32"/>
        </w:rPr>
        <w:t>（一）发现的主要问题</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_Toc1104 \h </w:instrText>
      </w:r>
      <w:r>
        <w:rPr>
          <w:rFonts w:hint="eastAsia" w:ascii="仿宋" w:hAnsi="仿宋" w:eastAsia="仿宋" w:cs="仿宋"/>
          <w:sz w:val="32"/>
          <w:szCs w:val="32"/>
        </w:rPr>
        <w:fldChar w:fldCharType="separate"/>
      </w:r>
      <w:r>
        <w:rPr>
          <w:rFonts w:hint="eastAsia" w:ascii="仿宋" w:hAnsi="仿宋" w:eastAsia="仿宋" w:cs="仿宋"/>
          <w:sz w:val="32"/>
          <w:szCs w:val="32"/>
        </w:rPr>
        <w:t>15</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3"/>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_Toc17027 </w:instrText>
      </w:r>
      <w:r>
        <w:rPr>
          <w:rFonts w:hint="eastAsia" w:ascii="仿宋" w:hAnsi="仿宋" w:eastAsia="仿宋" w:cs="仿宋"/>
          <w:sz w:val="32"/>
          <w:szCs w:val="32"/>
        </w:rPr>
        <w:fldChar w:fldCharType="separate"/>
      </w:r>
      <w:r>
        <w:rPr>
          <w:rFonts w:hint="eastAsia" w:ascii="仿宋" w:hAnsi="仿宋" w:eastAsia="仿宋" w:cs="仿宋"/>
          <w:sz w:val="32"/>
          <w:szCs w:val="32"/>
        </w:rPr>
        <w:t>（二）</w:t>
      </w:r>
      <w:r>
        <w:rPr>
          <w:rFonts w:hint="eastAsia" w:ascii="仿宋" w:hAnsi="仿宋" w:eastAsia="仿宋" w:cs="仿宋"/>
          <w:sz w:val="32"/>
          <w:szCs w:val="32"/>
          <w:lang w:val="zh-CN"/>
        </w:rPr>
        <w:t>下一步改进措施</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_Toc17027 \h </w:instrText>
      </w:r>
      <w:r>
        <w:rPr>
          <w:rFonts w:hint="eastAsia" w:ascii="仿宋" w:hAnsi="仿宋" w:eastAsia="仿宋" w:cs="仿宋"/>
          <w:sz w:val="32"/>
          <w:szCs w:val="32"/>
        </w:rPr>
        <w:fldChar w:fldCharType="separate"/>
      </w:r>
      <w:r>
        <w:rPr>
          <w:rFonts w:hint="eastAsia" w:ascii="仿宋" w:hAnsi="仿宋" w:eastAsia="仿宋" w:cs="仿宋"/>
          <w:sz w:val="32"/>
          <w:szCs w:val="32"/>
        </w:rPr>
        <w:t>15</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3"/>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_Toc23218 </w:instrText>
      </w:r>
      <w:r>
        <w:rPr>
          <w:rFonts w:hint="eastAsia" w:ascii="仿宋" w:hAnsi="仿宋" w:eastAsia="仿宋" w:cs="仿宋"/>
          <w:sz w:val="32"/>
          <w:szCs w:val="32"/>
        </w:rPr>
        <w:fldChar w:fldCharType="separate"/>
      </w:r>
      <w:r>
        <w:rPr>
          <w:rFonts w:hint="eastAsia" w:ascii="仿宋" w:hAnsi="仿宋" w:eastAsia="仿宋" w:cs="仿宋"/>
          <w:sz w:val="32"/>
          <w:szCs w:val="32"/>
        </w:rPr>
        <w:t>（三）绩效自评结果应用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_Toc23218 \h </w:instrText>
      </w:r>
      <w:r>
        <w:rPr>
          <w:rFonts w:hint="eastAsia" w:ascii="仿宋" w:hAnsi="仿宋" w:eastAsia="仿宋" w:cs="仿宋"/>
          <w:sz w:val="32"/>
          <w:szCs w:val="32"/>
        </w:rPr>
        <w:fldChar w:fldCharType="separate"/>
      </w:r>
      <w:r>
        <w:rPr>
          <w:rFonts w:hint="eastAsia" w:ascii="仿宋" w:hAnsi="仿宋" w:eastAsia="仿宋" w:cs="仿宋"/>
          <w:sz w:val="32"/>
          <w:szCs w:val="32"/>
        </w:rPr>
        <w:t>15</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2"/>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_Toc32190 </w:instrText>
      </w:r>
      <w:r>
        <w:rPr>
          <w:rFonts w:hint="eastAsia" w:ascii="仿宋" w:hAnsi="仿宋" w:eastAsia="仿宋" w:cs="仿宋"/>
          <w:sz w:val="32"/>
          <w:szCs w:val="32"/>
        </w:rPr>
        <w:fldChar w:fldCharType="separate"/>
      </w:r>
      <w:r>
        <w:rPr>
          <w:rFonts w:hint="eastAsia" w:ascii="仿宋" w:hAnsi="仿宋" w:eastAsia="仿宋" w:cs="仿宋"/>
          <w:sz w:val="32"/>
          <w:szCs w:val="32"/>
        </w:rPr>
        <w:t>六、有关建议</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_Toc32190 \h </w:instrText>
      </w:r>
      <w:r>
        <w:rPr>
          <w:rFonts w:hint="eastAsia" w:ascii="仿宋" w:hAnsi="仿宋" w:eastAsia="仿宋" w:cs="仿宋"/>
          <w:sz w:val="32"/>
          <w:szCs w:val="32"/>
        </w:rPr>
        <w:fldChar w:fldCharType="separate"/>
      </w:r>
      <w:r>
        <w:rPr>
          <w:rFonts w:hint="eastAsia" w:ascii="仿宋" w:hAnsi="仿宋" w:eastAsia="仿宋" w:cs="仿宋"/>
          <w:sz w:val="32"/>
          <w:szCs w:val="32"/>
        </w:rPr>
        <w:t>16</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2"/>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_Toc26117 </w:instrText>
      </w:r>
      <w:r>
        <w:rPr>
          <w:rFonts w:hint="eastAsia" w:ascii="仿宋" w:hAnsi="仿宋" w:eastAsia="仿宋" w:cs="仿宋"/>
          <w:sz w:val="32"/>
          <w:szCs w:val="32"/>
        </w:rPr>
        <w:fldChar w:fldCharType="separate"/>
      </w:r>
      <w:r>
        <w:rPr>
          <w:rFonts w:hint="eastAsia" w:ascii="仿宋" w:hAnsi="仿宋" w:eastAsia="仿宋" w:cs="仿宋"/>
          <w:sz w:val="32"/>
          <w:szCs w:val="32"/>
        </w:rPr>
        <w:t>七、其他需要说明的问题</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_Toc26117 \h </w:instrText>
      </w:r>
      <w:r>
        <w:rPr>
          <w:rFonts w:hint="eastAsia" w:ascii="仿宋" w:hAnsi="仿宋" w:eastAsia="仿宋" w:cs="仿宋"/>
          <w:sz w:val="32"/>
          <w:szCs w:val="32"/>
        </w:rPr>
        <w:fldChar w:fldCharType="separate"/>
      </w:r>
      <w:r>
        <w:rPr>
          <w:rFonts w:hint="eastAsia" w:ascii="仿宋" w:hAnsi="仿宋" w:eastAsia="仿宋" w:cs="仿宋"/>
          <w:sz w:val="32"/>
          <w:szCs w:val="32"/>
        </w:rPr>
        <w:t>16</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3"/>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_Toc15457 </w:instrText>
      </w:r>
      <w:r>
        <w:rPr>
          <w:rFonts w:hint="eastAsia" w:ascii="仿宋" w:hAnsi="仿宋" w:eastAsia="仿宋" w:cs="仿宋"/>
          <w:sz w:val="32"/>
          <w:szCs w:val="32"/>
        </w:rPr>
        <w:fldChar w:fldCharType="separate"/>
      </w:r>
      <w:r>
        <w:rPr>
          <w:rFonts w:hint="eastAsia" w:ascii="仿宋" w:hAnsi="仿宋" w:eastAsia="仿宋" w:cs="仿宋"/>
          <w:sz w:val="32"/>
          <w:szCs w:val="32"/>
        </w:rPr>
        <w:t>（一）绩效自评工作经验</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_Toc15457 \h </w:instrText>
      </w:r>
      <w:r>
        <w:rPr>
          <w:rFonts w:hint="eastAsia" w:ascii="仿宋" w:hAnsi="仿宋" w:eastAsia="仿宋" w:cs="仿宋"/>
          <w:sz w:val="32"/>
          <w:szCs w:val="32"/>
        </w:rPr>
        <w:fldChar w:fldCharType="separate"/>
      </w:r>
      <w:r>
        <w:rPr>
          <w:rFonts w:hint="eastAsia" w:ascii="仿宋" w:hAnsi="仿宋" w:eastAsia="仿宋" w:cs="仿宋"/>
          <w:sz w:val="32"/>
          <w:szCs w:val="32"/>
        </w:rPr>
        <w:t>16</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3"/>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_Toc16742 </w:instrText>
      </w:r>
      <w:r>
        <w:rPr>
          <w:rFonts w:hint="eastAsia" w:ascii="仿宋" w:hAnsi="仿宋" w:eastAsia="仿宋" w:cs="仿宋"/>
          <w:sz w:val="32"/>
          <w:szCs w:val="32"/>
        </w:rPr>
        <w:fldChar w:fldCharType="separate"/>
      </w:r>
      <w:r>
        <w:rPr>
          <w:rFonts w:hint="eastAsia" w:ascii="仿宋" w:hAnsi="仿宋" w:eastAsia="仿宋" w:cs="仿宋"/>
          <w:sz w:val="32"/>
          <w:szCs w:val="32"/>
        </w:rPr>
        <w:t>（二）绩效自评工作发现的</w:t>
      </w:r>
      <w:r>
        <w:rPr>
          <w:rFonts w:hint="eastAsia" w:ascii="仿宋" w:hAnsi="仿宋" w:eastAsia="仿宋" w:cs="仿宋"/>
          <w:sz w:val="32"/>
          <w:szCs w:val="32"/>
          <w:lang w:val="en-US" w:eastAsia="zh-CN"/>
        </w:rPr>
        <w:t>其他</w:t>
      </w:r>
      <w:r>
        <w:rPr>
          <w:rFonts w:hint="eastAsia" w:ascii="仿宋" w:hAnsi="仿宋" w:eastAsia="仿宋" w:cs="仿宋"/>
          <w:sz w:val="32"/>
          <w:szCs w:val="32"/>
        </w:rPr>
        <w:t>问题</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_Toc16742 \h </w:instrText>
      </w:r>
      <w:r>
        <w:rPr>
          <w:rFonts w:hint="eastAsia" w:ascii="仿宋" w:hAnsi="仿宋" w:eastAsia="仿宋" w:cs="仿宋"/>
          <w:sz w:val="32"/>
          <w:szCs w:val="32"/>
        </w:rPr>
        <w:fldChar w:fldCharType="separate"/>
      </w:r>
      <w:r>
        <w:rPr>
          <w:rFonts w:hint="eastAsia" w:ascii="仿宋" w:hAnsi="仿宋" w:eastAsia="仿宋" w:cs="仿宋"/>
          <w:sz w:val="32"/>
          <w:szCs w:val="32"/>
        </w:rPr>
        <w:t>16</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2"/>
        <w:tabs>
          <w:tab w:val="right" w:leader="dot" w:pos="8306"/>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_Toc14584 </w:instrText>
      </w:r>
      <w:r>
        <w:rPr>
          <w:rFonts w:hint="eastAsia" w:ascii="仿宋" w:hAnsi="仿宋" w:eastAsia="仿宋" w:cs="仿宋"/>
          <w:sz w:val="32"/>
          <w:szCs w:val="32"/>
        </w:rPr>
        <w:fldChar w:fldCharType="separate"/>
      </w:r>
      <w:r>
        <w:rPr>
          <w:rFonts w:hint="eastAsia" w:ascii="仿宋" w:hAnsi="仿宋" w:eastAsia="仿宋" w:cs="仿宋"/>
          <w:sz w:val="32"/>
          <w:szCs w:val="32"/>
        </w:rPr>
        <w:t>附件1：</w:t>
      </w:r>
      <w:r>
        <w:rPr>
          <w:rFonts w:hint="eastAsia" w:ascii="仿宋" w:hAnsi="仿宋" w:eastAsia="仿宋" w:cs="仿宋"/>
          <w:sz w:val="32"/>
          <w:szCs w:val="32"/>
          <w:lang w:eastAsia="zh-CN"/>
        </w:rPr>
        <w:t>2021</w:t>
      </w:r>
      <w:r>
        <w:rPr>
          <w:rFonts w:hint="eastAsia" w:ascii="仿宋" w:hAnsi="仿宋" w:eastAsia="仿宋" w:cs="仿宋"/>
          <w:sz w:val="32"/>
          <w:szCs w:val="32"/>
        </w:rPr>
        <w:t>年度部门整体绩效自评表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_Toc14584 \h </w:instrText>
      </w:r>
      <w:r>
        <w:rPr>
          <w:rFonts w:hint="eastAsia" w:ascii="仿宋" w:hAnsi="仿宋" w:eastAsia="仿宋" w:cs="仿宋"/>
          <w:sz w:val="32"/>
          <w:szCs w:val="32"/>
        </w:rPr>
        <w:fldChar w:fldCharType="separate"/>
      </w:r>
      <w:r>
        <w:rPr>
          <w:rFonts w:hint="eastAsia" w:ascii="仿宋" w:hAnsi="仿宋" w:eastAsia="仿宋" w:cs="仿宋"/>
          <w:sz w:val="32"/>
          <w:szCs w:val="32"/>
        </w:rPr>
        <w:t>17</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ind w:firstLine="640" w:firstLineChars="200"/>
        <w:rPr>
          <w:rFonts w:hint="eastAsia" w:ascii="仿宋" w:hAnsi="仿宋" w:eastAsia="仿宋" w:cs="仿宋"/>
          <w:sz w:val="32"/>
          <w:szCs w:val="32"/>
        </w:rPr>
      </w:pPr>
      <w:r>
        <w:rPr>
          <w:rFonts w:hint="eastAsia" w:ascii="仿宋" w:hAnsi="仿宋" w:eastAsia="仿宋" w:cs="仿宋"/>
          <w:sz w:val="32"/>
          <w:szCs w:val="32"/>
        </w:rPr>
        <w:fldChar w:fldCharType="end"/>
      </w:r>
    </w:p>
    <w:p>
      <w:pPr>
        <w:ind w:firstLine="640" w:firstLineChars="200"/>
        <w:rPr>
          <w:rFonts w:hint="eastAsia" w:ascii="仿宋" w:hAnsi="仿宋" w:eastAsia="仿宋" w:cs="仿宋"/>
          <w:sz w:val="32"/>
          <w:szCs w:val="32"/>
        </w:rPr>
      </w:pPr>
    </w:p>
    <w:p>
      <w:pPr>
        <w:ind w:firstLine="640" w:firstLineChars="200"/>
        <w:rPr>
          <w:rFonts w:hint="eastAsia" w:ascii="仿宋" w:hAnsi="仿宋" w:eastAsia="仿宋" w:cs="仿宋"/>
          <w:sz w:val="32"/>
          <w:szCs w:val="32"/>
        </w:rPr>
      </w:pPr>
    </w:p>
    <w:p>
      <w:pPr>
        <w:ind w:firstLine="640" w:firstLineChars="200"/>
        <w:rPr>
          <w:rFonts w:hint="eastAsia" w:ascii="仿宋" w:hAnsi="仿宋" w:eastAsia="仿宋" w:cs="仿宋"/>
          <w:sz w:val="32"/>
          <w:szCs w:val="32"/>
        </w:rPr>
      </w:pPr>
    </w:p>
    <w:p>
      <w:pPr>
        <w:ind w:firstLine="964" w:firstLineChars="200"/>
        <w:jc w:val="center"/>
        <w:rPr>
          <w:rFonts w:hint="eastAsia" w:ascii="仿宋" w:hAnsi="仿宋" w:eastAsia="仿宋" w:cs="仿宋"/>
          <w:b/>
          <w:bCs/>
          <w:sz w:val="48"/>
          <w:szCs w:val="48"/>
          <w:lang w:eastAsia="zh-CN"/>
        </w:rPr>
      </w:pPr>
      <w:r>
        <w:rPr>
          <w:rFonts w:hint="eastAsia" w:ascii="仿宋" w:hAnsi="仿宋" w:eastAsia="仿宋" w:cs="仿宋"/>
          <w:b/>
          <w:bCs/>
          <w:sz w:val="48"/>
          <w:szCs w:val="48"/>
          <w:lang w:eastAsia="zh-CN"/>
        </w:rPr>
        <w:t>中共太康县委办公室</w:t>
      </w:r>
    </w:p>
    <w:p>
      <w:pPr>
        <w:pStyle w:val="3"/>
        <w:jc w:val="center"/>
        <w:rPr>
          <w:rFonts w:hint="eastAsia" w:ascii="仿宋" w:hAnsi="仿宋" w:eastAsia="仿宋" w:cs="仿宋"/>
          <w:b/>
          <w:bCs/>
          <w:sz w:val="32"/>
          <w:szCs w:val="36"/>
          <w:lang w:val="en-US" w:eastAsia="zh-CN"/>
        </w:rPr>
      </w:pPr>
      <w:r>
        <w:rPr>
          <w:rFonts w:hint="eastAsia" w:ascii="仿宋" w:hAnsi="仿宋" w:eastAsia="仿宋" w:cs="仿宋"/>
          <w:b/>
          <w:bCs/>
          <w:sz w:val="48"/>
          <w:szCs w:val="48"/>
          <w:lang w:val="en-US" w:eastAsia="zh-CN"/>
        </w:rPr>
        <w:t>2021年度部门整体自评报告</w:t>
      </w:r>
    </w:p>
    <w:p>
      <w:pPr>
        <w:pStyle w:val="21"/>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rPr>
      </w:pPr>
      <w:r>
        <w:rPr>
          <w:rFonts w:hint="eastAsia" w:ascii="仿宋" w:hAnsi="仿宋" w:eastAsia="仿宋" w:cs="仿宋"/>
        </w:rPr>
        <w:t>为深入贯彻落实</w:t>
      </w:r>
      <w:r>
        <w:rPr>
          <w:rFonts w:hint="eastAsia" w:ascii="仿宋" w:hAnsi="仿宋" w:eastAsia="仿宋" w:cs="仿宋"/>
          <w:highlight w:val="none"/>
          <w:lang w:eastAsia="zh-CN"/>
        </w:rPr>
        <w:t>《中共河南省委 河南省人民政府关于全面实施预算绩效管理的实施意见》（豫发〔2019〕10号）</w:t>
      </w:r>
      <w:r>
        <w:rPr>
          <w:rFonts w:hint="eastAsia" w:ascii="仿宋" w:hAnsi="仿宋" w:eastAsia="仿宋" w:cs="仿宋"/>
        </w:rPr>
        <w:t>有关要求，健全绩效</w:t>
      </w:r>
      <w:r>
        <w:rPr>
          <w:rFonts w:hint="eastAsia" w:ascii="仿宋" w:hAnsi="仿宋" w:eastAsia="仿宋" w:cs="仿宋"/>
          <w:lang w:eastAsia="zh-CN"/>
        </w:rPr>
        <w:t>管理</w:t>
      </w:r>
      <w:r>
        <w:rPr>
          <w:rFonts w:hint="eastAsia" w:ascii="仿宋" w:hAnsi="仿宋" w:eastAsia="仿宋" w:cs="仿宋"/>
        </w:rPr>
        <w:t>常态化机制，强化部门预算绩效管理主体责任，提高财政资金使用效益。按照</w:t>
      </w:r>
      <w:r>
        <w:rPr>
          <w:rFonts w:hint="eastAsia" w:ascii="仿宋" w:hAnsi="仿宋" w:eastAsia="仿宋" w:cs="仿宋"/>
          <w:highlight w:val="none"/>
          <w:lang w:val="en-US" w:eastAsia="zh-CN"/>
        </w:rPr>
        <w:t>《关于开展2021年度部门整体支出绩效自评工作的通知》</w:t>
      </w:r>
      <w:r>
        <w:rPr>
          <w:rFonts w:hint="eastAsia" w:ascii="仿宋" w:hAnsi="仿宋" w:eastAsia="仿宋" w:cs="仿宋"/>
          <w:highlight w:val="none"/>
        </w:rPr>
        <w:t>文件</w:t>
      </w:r>
      <w:r>
        <w:rPr>
          <w:rFonts w:hint="eastAsia" w:ascii="仿宋" w:hAnsi="仿宋" w:eastAsia="仿宋" w:cs="仿宋"/>
        </w:rPr>
        <w:t>的相关要求，</w:t>
      </w:r>
      <w:r>
        <w:rPr>
          <w:rFonts w:hint="eastAsia" w:ascii="仿宋" w:hAnsi="仿宋" w:eastAsia="仿宋" w:cs="仿宋"/>
          <w:lang w:eastAsia="zh-CN"/>
        </w:rPr>
        <w:t>我</w:t>
      </w:r>
      <w:r>
        <w:rPr>
          <w:rFonts w:hint="eastAsia" w:ascii="仿宋" w:hAnsi="仿宋" w:eastAsia="仿宋" w:cs="仿宋"/>
        </w:rPr>
        <w:t>单位高度重视，成立了绩效自评工作领导小组，通过基础资料收集、线上、线下问卷调查、数据汇总分析等工作程序，对部门整体的情况进行全面了解，根据文件要求，形成如下绩效自评报告。现将有关情况报告如下：</w:t>
      </w:r>
    </w:p>
    <w:p>
      <w:pPr>
        <w:pStyle w:val="9"/>
        <w:spacing w:before="0" w:after="0"/>
        <w:ind w:left="0" w:leftChars="0" w:firstLine="0" w:firstLineChars="0"/>
        <w:jc w:val="left"/>
        <w:rPr>
          <w:rFonts w:ascii="仿宋" w:hAnsi="仿宋" w:eastAsia="仿宋" w:cs="仿宋"/>
          <w:b/>
          <w:bCs/>
          <w:sz w:val="36"/>
          <w:szCs w:val="36"/>
        </w:rPr>
      </w:pPr>
      <w:r>
        <w:rPr>
          <w:rFonts w:hint="eastAsia" w:ascii="仿宋" w:hAnsi="仿宋" w:eastAsia="仿宋" w:cs="仿宋"/>
          <w:b/>
          <w:bCs/>
          <w:sz w:val="36"/>
          <w:szCs w:val="36"/>
        </w:rPr>
        <w:t>一、基本情况</w:t>
      </w:r>
    </w:p>
    <w:p>
      <w:pPr>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（一）单位简介</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中共太康县委办公室是县委直属正科级事业单位，经费预算性质财政预算拨款。太康县委员会办公室是中共太康县委的综合办事机构，单位机关共设行政股室 8个，单位二级机构 5个。太康县委员会办公室共有编制 42人，其中：行政编制32 人，事业编制 10人。在职人员 28人，离休人员  2 人，退休人员 15 人，遗属人员3 人。</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太康县委员会办公室下属二级机构：</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1、中共太康县委机要保密局</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2、中共太康县委国家安全委员会办公室</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3、太康县军民融合与外事工作办公室</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4、太康县档案监督管理局</w:t>
      </w:r>
    </w:p>
    <w:p>
      <w:pPr>
        <w:ind w:firstLine="640" w:firstLineChars="200"/>
        <w:rPr>
          <w:rFonts w:ascii="仿宋" w:hAnsi="仿宋" w:eastAsia="仿宋" w:cs="仿宋"/>
          <w:color w:val="000000"/>
          <w:sz w:val="32"/>
          <w:szCs w:val="32"/>
        </w:rPr>
      </w:pPr>
      <w:r>
        <w:rPr>
          <w:rFonts w:hint="eastAsia" w:ascii="仿宋" w:hAnsi="仿宋" w:eastAsia="仿宋" w:cs="仿宋"/>
          <w:sz w:val="32"/>
          <w:szCs w:val="32"/>
        </w:rPr>
        <w:t>5、中共太康县委县直机关工作委员会</w:t>
      </w:r>
    </w:p>
    <w:p>
      <w:pPr>
        <w:ind w:firstLine="640" w:firstLineChars="200"/>
        <w:rPr>
          <w:rFonts w:ascii="仿宋" w:hAnsi="仿宋" w:eastAsia="仿宋" w:cs="仿宋"/>
          <w:sz w:val="32"/>
          <w:szCs w:val="32"/>
        </w:rPr>
      </w:pPr>
      <w:r>
        <w:rPr>
          <w:rFonts w:hint="eastAsia" w:ascii="仿宋" w:hAnsi="仿宋" w:eastAsia="仿宋" w:cs="仿宋"/>
          <w:sz w:val="32"/>
          <w:szCs w:val="32"/>
        </w:rPr>
        <w:t>（一）负责县委和县委办公室文件、县委向市委的报告、县委领导同志讲话的起草、修改和印发工作；负责县委文件的交换、文书处理、档案管理等工作。 </w:t>
      </w:r>
    </w:p>
    <w:p>
      <w:pPr>
        <w:ind w:firstLine="640" w:firstLineChars="200"/>
        <w:rPr>
          <w:rFonts w:ascii="仿宋" w:hAnsi="仿宋" w:eastAsia="仿宋" w:cs="仿宋"/>
          <w:sz w:val="32"/>
          <w:szCs w:val="32"/>
        </w:rPr>
      </w:pPr>
      <w:r>
        <w:rPr>
          <w:rFonts w:hint="eastAsia" w:ascii="仿宋" w:hAnsi="仿宋" w:eastAsia="仿宋" w:cs="仿宋"/>
          <w:sz w:val="32"/>
          <w:szCs w:val="32"/>
        </w:rPr>
        <w:t>负责省委、市委和县委重要工作部署贯彻落实情况的督促检查；负责中央、省委、市委和县委领导同志有关批示的传达、催办和情况反馈工作。 </w:t>
      </w:r>
    </w:p>
    <w:p>
      <w:pPr>
        <w:ind w:firstLine="640" w:firstLineChars="200"/>
        <w:rPr>
          <w:rFonts w:ascii="仿宋" w:hAnsi="仿宋" w:eastAsia="仿宋" w:cs="仿宋"/>
          <w:sz w:val="32"/>
          <w:szCs w:val="32"/>
        </w:rPr>
      </w:pPr>
      <w:r>
        <w:rPr>
          <w:rFonts w:hint="eastAsia" w:ascii="仿宋" w:hAnsi="仿宋" w:eastAsia="仿宋" w:cs="仿宋"/>
          <w:sz w:val="32"/>
          <w:szCs w:val="32"/>
        </w:rPr>
        <w:t>围绕县委工作部署，开展调查研究工作，制定和反馈信息，开展信息调研，为领导科学决策提供依据，发挥参谋助手作用。 </w:t>
      </w:r>
    </w:p>
    <w:p>
      <w:pPr>
        <w:ind w:firstLine="640" w:firstLineChars="200"/>
        <w:rPr>
          <w:rFonts w:ascii="仿宋" w:hAnsi="仿宋" w:eastAsia="仿宋" w:cs="仿宋"/>
          <w:sz w:val="32"/>
          <w:szCs w:val="32"/>
        </w:rPr>
      </w:pPr>
      <w:r>
        <w:rPr>
          <w:rFonts w:hint="eastAsia" w:ascii="仿宋" w:hAnsi="仿宋" w:eastAsia="仿宋" w:cs="仿宋"/>
          <w:sz w:val="32"/>
          <w:szCs w:val="32"/>
        </w:rPr>
        <w:t>（二）负责县委各种会议的会务工作和县委日常工作，重大活动的组织安排；负责县委机关的行政事务、国有资产管理、家属院管理工作及上级领导和来客接待服务工作。</w:t>
      </w:r>
    </w:p>
    <w:p>
      <w:pPr>
        <w:ind w:firstLine="640" w:firstLineChars="200"/>
        <w:rPr>
          <w:rFonts w:ascii="仿宋" w:hAnsi="仿宋" w:eastAsia="仿宋" w:cs="仿宋"/>
          <w:sz w:val="32"/>
          <w:szCs w:val="32"/>
        </w:rPr>
      </w:pPr>
      <w:r>
        <w:rPr>
          <w:rFonts w:hint="eastAsia" w:ascii="仿宋" w:hAnsi="仿宋" w:eastAsia="仿宋" w:cs="仿宋"/>
          <w:sz w:val="32"/>
          <w:szCs w:val="32"/>
        </w:rPr>
        <w:t>（三）负责县委机关的安全保卫和保密工作；贯彻上级密码工作方针、政策、指示和决定，负责密码信息传递和保密工作。 </w:t>
      </w:r>
    </w:p>
    <w:p>
      <w:pPr>
        <w:ind w:firstLine="640" w:firstLineChars="200"/>
        <w:rPr>
          <w:rFonts w:ascii="仿宋" w:hAnsi="仿宋" w:eastAsia="仿宋" w:cs="仿宋"/>
          <w:sz w:val="32"/>
          <w:szCs w:val="32"/>
        </w:rPr>
      </w:pPr>
      <w:r>
        <w:rPr>
          <w:rFonts w:hint="eastAsia" w:ascii="仿宋" w:hAnsi="仿宋" w:eastAsia="仿宋" w:cs="仿宋"/>
          <w:sz w:val="32"/>
          <w:szCs w:val="32"/>
        </w:rPr>
        <w:t>（四）负责县委及办公室的值班工作；负责上级党委办公厅（室）主办的党刊征订分发工作。 </w:t>
      </w:r>
    </w:p>
    <w:p>
      <w:pPr>
        <w:ind w:firstLine="640" w:firstLineChars="200"/>
        <w:rPr>
          <w:rFonts w:ascii="仿宋" w:hAnsi="仿宋" w:eastAsia="仿宋" w:cs="仿宋"/>
          <w:sz w:val="32"/>
          <w:szCs w:val="32"/>
        </w:rPr>
      </w:pPr>
      <w:r>
        <w:rPr>
          <w:rFonts w:hint="eastAsia" w:ascii="仿宋" w:hAnsi="仿宋" w:eastAsia="仿宋" w:cs="仿宋"/>
          <w:sz w:val="32"/>
          <w:szCs w:val="32"/>
        </w:rPr>
        <w:t>（五）负责管理保密局、机要局、信访局，领导县委招待所。 </w:t>
      </w:r>
    </w:p>
    <w:p>
      <w:pPr>
        <w:ind w:firstLine="640" w:firstLineChars="200"/>
        <w:rPr>
          <w:rFonts w:ascii="仿宋" w:hAnsi="仿宋" w:eastAsia="仿宋" w:cs="仿宋"/>
          <w:sz w:val="32"/>
          <w:szCs w:val="32"/>
        </w:rPr>
      </w:pPr>
      <w:r>
        <w:rPr>
          <w:rFonts w:hint="eastAsia" w:ascii="仿宋" w:hAnsi="仿宋" w:eastAsia="仿宋" w:cs="仿宋"/>
          <w:sz w:val="32"/>
          <w:szCs w:val="32"/>
        </w:rPr>
        <w:t>贯彻落实国家、省信访工作条例，负责人民群众来信来访的接待、交办、查办、催办等工作。 </w:t>
      </w:r>
    </w:p>
    <w:p>
      <w:pPr>
        <w:numPr>
          <w:ilvl w:val="0"/>
          <w:numId w:val="1"/>
        </w:numPr>
        <w:ind w:firstLine="640" w:firstLineChars="200"/>
        <w:rPr>
          <w:rFonts w:hint="eastAsia" w:ascii="仿宋" w:hAnsi="仿宋" w:eastAsia="仿宋" w:cs="仿宋"/>
          <w:sz w:val="32"/>
          <w:szCs w:val="32"/>
        </w:rPr>
      </w:pPr>
      <w:r>
        <w:rPr>
          <w:rFonts w:hint="eastAsia" w:ascii="仿宋" w:hAnsi="仿宋" w:eastAsia="仿宋" w:cs="仿宋"/>
          <w:sz w:val="32"/>
          <w:szCs w:val="32"/>
        </w:rPr>
        <w:t>承担县委领导交办的其他事项；指导全县党委办公室系统的工作。 </w:t>
      </w:r>
    </w:p>
    <w:p>
      <w:pPr>
        <w:pStyle w:val="3"/>
        <w:numPr>
          <w:ilvl w:val="0"/>
          <w:numId w:val="0"/>
        </w:numPr>
        <w:rPr>
          <w:rFonts w:hint="eastAsia" w:ascii="仿宋" w:hAnsi="仿宋" w:eastAsia="仿宋" w:cs="仿宋"/>
          <w:sz w:val="32"/>
          <w:szCs w:val="32"/>
          <w:lang w:eastAsia="zh-CN"/>
        </w:rPr>
      </w:pPr>
      <w:r>
        <w:rPr>
          <w:rFonts w:hint="eastAsia" w:ascii="仿宋" w:hAnsi="仿宋" w:eastAsia="仿宋" w:cs="仿宋"/>
          <w:sz w:val="32"/>
          <w:szCs w:val="32"/>
          <w:lang w:eastAsia="zh-CN"/>
        </w:rPr>
        <w:t>太康县委员会办公室下设股室：</w:t>
      </w:r>
    </w:p>
    <w:p>
      <w:pPr>
        <w:pStyle w:val="14"/>
        <w:spacing w:beforeAutospacing="0" w:afterAutospacing="0"/>
        <w:ind w:firstLine="640" w:firstLineChars="200"/>
        <w:jc w:val="both"/>
        <w:rPr>
          <w:rFonts w:hint="default" w:ascii="仿宋" w:hAnsi="仿宋" w:eastAsia="仿宋" w:cs="仿宋"/>
          <w:color w:val="000000"/>
          <w:sz w:val="32"/>
          <w:szCs w:val="32"/>
        </w:rPr>
      </w:pPr>
      <w:r>
        <w:rPr>
          <w:rFonts w:ascii="仿宋" w:hAnsi="仿宋" w:eastAsia="仿宋" w:cs="仿宋"/>
          <w:color w:val="000000"/>
          <w:sz w:val="32"/>
          <w:szCs w:val="32"/>
        </w:rPr>
        <w:t>（一）综合室：负责组织起草县委重要文件和县委向市委、市政府的工作汇报、请示、报告;承担或组织协调县委重大课题调研,服务中央、省委、市委有关调研工作;负责协助办公室主任做好日常服务性工作;负责县委文件(含县委和县委办公室名义)审核、制发和县委党内规范性文件起草、备案等工作;负责全县党务公开监督指导工作;负责《太康工作》的编发工作,负责县委大事记的编纂工作;完成领导交办的其他工作任务</w:t>
      </w:r>
    </w:p>
    <w:p>
      <w:pPr>
        <w:pStyle w:val="14"/>
        <w:spacing w:beforeAutospacing="0" w:afterAutospacing="0"/>
        <w:ind w:firstLine="640" w:firstLineChars="200"/>
        <w:jc w:val="both"/>
        <w:rPr>
          <w:rFonts w:hint="default" w:ascii="仿宋" w:hAnsi="仿宋" w:eastAsia="仿宋" w:cs="仿宋"/>
          <w:color w:val="000000"/>
          <w:sz w:val="32"/>
          <w:szCs w:val="32"/>
        </w:rPr>
      </w:pPr>
      <w:r>
        <w:rPr>
          <w:rFonts w:ascii="仿宋" w:hAnsi="仿宋" w:eastAsia="仿宋" w:cs="仿宋"/>
          <w:color w:val="000000"/>
          <w:sz w:val="32"/>
          <w:szCs w:val="32"/>
        </w:rPr>
        <w:t>（二）秘书一室(常委办)：负责全县重大会议、重大活动的统筹协调和县委各类会议活动的组织安排;负责县委主要领导会议讲话、考察调研、出席活动、会见接见等有关事宜材料的起草和准备;负责新闻通稿的起草和审核工作;统筹协调县委常委日常活动安排;负责县委主要领导同志外出报备工作;负责县委履行全面从严治党主体责任有关工作;负责上级党委、政府领导同志来太视察调研及外地领导同志、重要外宾来太公务活动的组织协调工作;负责起草县党代会、县委全会工作报告等综合性文件,起草县委工作总结、工作汇报;负责县委常委会、党政联席会等会议统筹安排、会务筹备、会议记录、纪要编发工作;完成领导交办的其他工作任务</w:t>
      </w:r>
    </w:p>
    <w:p>
      <w:pPr>
        <w:pStyle w:val="14"/>
        <w:spacing w:beforeAutospacing="0" w:afterAutospacing="0"/>
        <w:ind w:firstLine="640" w:firstLineChars="200"/>
        <w:jc w:val="both"/>
        <w:rPr>
          <w:rFonts w:hint="default" w:ascii="仿宋" w:hAnsi="仿宋" w:eastAsia="仿宋" w:cs="仿宋"/>
          <w:color w:val="000000"/>
          <w:sz w:val="32"/>
          <w:szCs w:val="32"/>
        </w:rPr>
      </w:pPr>
      <w:r>
        <w:rPr>
          <w:rFonts w:ascii="仿宋" w:hAnsi="仿宋" w:eastAsia="仿宋" w:cs="仿宋"/>
          <w:color w:val="000000"/>
          <w:sz w:val="32"/>
          <w:szCs w:val="32"/>
        </w:rPr>
        <w:t>(三)秘书二室：负责县委办公室日常运转工作,承担办公室会议活动组织安排、新闻宣传、文稿材料起草、资料整理等工作;负责县委办公室工作会议议定事项的督查工作,组织开展经常性机关文明单位创建、志愿者服务等活动;编印县处级领导干部一周工作要点;负责县委办公室机关党费收缴、组织党的活动等党的建设工作;完成领导交办的其他工作任务。</w:t>
      </w:r>
    </w:p>
    <w:p>
      <w:pPr>
        <w:pStyle w:val="14"/>
        <w:spacing w:beforeAutospacing="0" w:afterAutospacing="0"/>
        <w:ind w:firstLine="640" w:firstLineChars="200"/>
        <w:jc w:val="both"/>
        <w:rPr>
          <w:rFonts w:hint="default" w:ascii="仿宋" w:hAnsi="仿宋" w:eastAsia="仿宋" w:cs="仿宋"/>
          <w:color w:val="000000"/>
          <w:sz w:val="32"/>
          <w:szCs w:val="32"/>
        </w:rPr>
      </w:pPr>
      <w:r>
        <w:rPr>
          <w:rFonts w:ascii="仿宋" w:hAnsi="仿宋" w:eastAsia="仿宋" w:cs="仿宋"/>
          <w:color w:val="000000"/>
          <w:sz w:val="32"/>
          <w:szCs w:val="32"/>
        </w:rPr>
        <w:t>(四)信息室：负责全县重要信息收集、处理、综合上报工作,为省委、市委、县委及各乡镇、县直各部门提供信息服务,编发工作刊物;指导全县党委系统信息工作和业务建设;围绕县委中心工作开展调查研究;负责全县党委信息工作人员的培训和党委计算机信息网络的建设和管理;完成领导交办的其他工作任务。</w:t>
      </w:r>
    </w:p>
    <w:p>
      <w:pPr>
        <w:pStyle w:val="14"/>
        <w:spacing w:beforeAutospacing="0" w:afterAutospacing="0"/>
        <w:ind w:firstLine="640" w:firstLineChars="200"/>
        <w:jc w:val="both"/>
        <w:rPr>
          <w:rFonts w:hint="default" w:ascii="仿宋" w:hAnsi="仿宋" w:eastAsia="仿宋" w:cs="仿宋"/>
          <w:color w:val="000000"/>
          <w:sz w:val="32"/>
          <w:szCs w:val="32"/>
        </w:rPr>
      </w:pPr>
      <w:r>
        <w:rPr>
          <w:rFonts w:ascii="仿宋" w:hAnsi="仿宋" w:eastAsia="仿宋" w:cs="仿宋"/>
          <w:color w:val="000000"/>
          <w:sz w:val="32"/>
          <w:szCs w:val="32"/>
        </w:rPr>
        <w:t>(五)行政室。负责管理单位干部人事、机构编制、教育培训、工资福利、考核奖惩等工作,负责离退休千部工作;负责县委机关行政后勤事务服务和安全保卫等工作;承担县委机关传达接待、交通消防等工作;负责县委办公室及管理单位会计核算管理,承担固定资产管理等工作;完成领导交办的其他工作任务。</w:t>
      </w:r>
    </w:p>
    <w:p>
      <w:pPr>
        <w:pStyle w:val="14"/>
        <w:spacing w:beforeAutospacing="0" w:afterAutospacing="0"/>
        <w:ind w:firstLine="640" w:firstLineChars="200"/>
        <w:jc w:val="both"/>
        <w:rPr>
          <w:rFonts w:hint="default" w:ascii="仿宋" w:hAnsi="仿宋" w:eastAsia="仿宋" w:cs="仿宋"/>
          <w:color w:val="000000"/>
          <w:sz w:val="32"/>
          <w:szCs w:val="32"/>
        </w:rPr>
      </w:pPr>
      <w:r>
        <w:rPr>
          <w:rFonts w:ascii="仿宋" w:hAnsi="仿宋" w:eastAsia="仿宋" w:cs="仿宋"/>
          <w:color w:val="000000"/>
          <w:sz w:val="32"/>
          <w:szCs w:val="32"/>
        </w:rPr>
        <w:t>(六)会务室。负责县委机关会议室事务管理、组织安排</w:t>
      </w:r>
    </w:p>
    <w:p>
      <w:pPr>
        <w:pStyle w:val="14"/>
        <w:spacing w:beforeAutospacing="0" w:afterAutospacing="0"/>
        <w:ind w:firstLine="640" w:firstLineChars="200"/>
        <w:jc w:val="both"/>
        <w:rPr>
          <w:rFonts w:hint="default" w:ascii="仿宋" w:hAnsi="仿宋" w:eastAsia="仿宋" w:cs="仿宋"/>
          <w:color w:val="000000"/>
          <w:sz w:val="32"/>
          <w:szCs w:val="32"/>
        </w:rPr>
      </w:pPr>
      <w:r>
        <w:rPr>
          <w:rFonts w:ascii="仿宋" w:hAnsi="仿宋" w:eastAsia="仿宋" w:cs="仿宋"/>
          <w:color w:val="000000"/>
          <w:sz w:val="32"/>
          <w:szCs w:val="32"/>
        </w:rPr>
        <w:t>负责县委各种会议音响、视频管理和会务服务工作;完成领导交办的其他工作任务</w:t>
      </w:r>
    </w:p>
    <w:p>
      <w:pPr>
        <w:pStyle w:val="14"/>
        <w:spacing w:beforeAutospacing="0" w:afterAutospacing="0"/>
        <w:ind w:firstLine="640" w:firstLineChars="200"/>
        <w:jc w:val="both"/>
        <w:rPr>
          <w:rFonts w:hint="default" w:ascii="仿宋" w:hAnsi="仿宋" w:eastAsia="仿宋" w:cs="仿宋"/>
          <w:color w:val="000000"/>
          <w:sz w:val="32"/>
          <w:szCs w:val="32"/>
        </w:rPr>
      </w:pPr>
      <w:r>
        <w:rPr>
          <w:rFonts w:ascii="仿宋" w:hAnsi="仿宋" w:eastAsia="仿宋" w:cs="仿宋"/>
          <w:color w:val="000000"/>
          <w:sz w:val="32"/>
          <w:szCs w:val="32"/>
        </w:rPr>
        <w:t>(七)值班室。负责县委、县委办公室日常值班和重要事情报送,服务县委领导同志指挥处置紧急突发事件、信访维稳、负责县处级领导同志和各乡镇、县直各部门主要负责同志外出报备工作;负责县委、县委办公室有关会议的通知工作;完成领导交办的其他工作任务。</w:t>
      </w:r>
    </w:p>
    <w:p>
      <w:pPr>
        <w:pStyle w:val="14"/>
        <w:spacing w:beforeAutospacing="0" w:afterAutospacing="0"/>
        <w:ind w:firstLine="640" w:firstLineChars="200"/>
        <w:jc w:val="both"/>
        <w:rPr>
          <w:rFonts w:hint="default" w:ascii="仿宋" w:hAnsi="仿宋" w:eastAsia="仿宋" w:cs="仿宋"/>
          <w:color w:val="000000"/>
          <w:sz w:val="32"/>
          <w:szCs w:val="32"/>
        </w:rPr>
      </w:pPr>
      <w:r>
        <w:rPr>
          <w:rFonts w:ascii="仿宋" w:hAnsi="仿宋" w:eastAsia="仿宋" w:cs="仿宋"/>
          <w:color w:val="000000"/>
          <w:sz w:val="32"/>
          <w:szCs w:val="32"/>
        </w:rPr>
        <w:t>(八)文电室。负责上级文件办理、管理工作,负责县委、县委办公室文件办理和管理工作,负责上级和县委领导同志批示件办理和县委日常文书处理,承担县委向市委市政府、各乡镇各部门向县委请示报告事项办理工作,负责县委、县委办公室印章管理;负责核心秘密载体的报送传递;负责对县内机要交通、县直公文交换工作的业务指导;负责县委机关的报刊订发、信件投递;负责史志撰写;承担县委、县委办公室档案管理工作;完成领导交办的其他工作任务。</w:t>
      </w:r>
    </w:p>
    <w:p>
      <w:pPr>
        <w:pStyle w:val="14"/>
        <w:spacing w:beforeAutospacing="0" w:afterAutospacing="0"/>
        <w:ind w:firstLine="640" w:firstLineChars="200"/>
        <w:jc w:val="both"/>
        <w:rPr>
          <w:rFonts w:hint="default" w:ascii="仿宋" w:hAnsi="仿宋" w:eastAsia="仿宋" w:cs="仿宋"/>
          <w:color w:val="000000"/>
          <w:sz w:val="32"/>
          <w:szCs w:val="32"/>
        </w:rPr>
      </w:pPr>
      <w:r>
        <w:rPr>
          <w:rFonts w:ascii="仿宋" w:hAnsi="仿宋" w:eastAsia="仿宋" w:cs="仿宋"/>
          <w:color w:val="000000"/>
          <w:sz w:val="32"/>
          <w:szCs w:val="32"/>
        </w:rPr>
        <w:t>（九)机要保密局。负责县委、人大、政府、政协、县直各单位与上级密码传真通信工作;负责县委、县政府的信息传输工作和保密通信工作;负责密码及密码机的安全和维护工作;负责全县机要系统计算机密码通信网络的建设、使用和管理工作;负责全县商用密码管理工作;贯彻执行《保密法》和有关保密工作的方针、政策;制定全县保密工作计划,发展规划和规章制庋;监督检查全县各级各单位贯彻落实《保密法》及其配套法规的实施;组织保密检查,督促有关部门查处泄密事件;组织或参与重大泄密事件的查处工作;负责全县保密技术工作的宏观管理指导、检查、通信、办公自动化和计算机网络的保密工作;完成领导交办的其他工作任务。</w:t>
      </w:r>
    </w:p>
    <w:p>
      <w:pPr>
        <w:pStyle w:val="14"/>
        <w:spacing w:beforeAutospacing="0" w:afterAutospacing="0"/>
        <w:ind w:firstLine="640" w:firstLineChars="200"/>
        <w:jc w:val="both"/>
        <w:rPr>
          <w:rFonts w:hint="default" w:ascii="仿宋" w:hAnsi="仿宋" w:eastAsia="仿宋" w:cs="仿宋"/>
          <w:color w:val="000000"/>
          <w:sz w:val="32"/>
          <w:szCs w:val="32"/>
        </w:rPr>
      </w:pPr>
      <w:r>
        <w:rPr>
          <w:rFonts w:ascii="仿宋" w:hAnsi="仿宋" w:eastAsia="仿宋" w:cs="仿宋"/>
          <w:color w:val="000000"/>
          <w:sz w:val="32"/>
          <w:szCs w:val="32"/>
        </w:rPr>
        <w:t>(十)国家安全委员会办公室。负责县委国家安全委员会及其办公室日常服务保障工作,承担国家安全情报信息收集研判、报送工作;负责分析研判国家安全形势,开展风险监测、预警、防范和危机管控等工作;开展国家安全教育,组织教育国家安全人才,提高全社会国家安全意识;承担国家安全审查和监管相关工作;完成领导交办的其他工作任务。</w:t>
      </w:r>
    </w:p>
    <w:p>
      <w:pPr>
        <w:pStyle w:val="14"/>
        <w:spacing w:beforeAutospacing="0" w:afterAutospacing="0"/>
        <w:ind w:firstLine="640" w:firstLineChars="200"/>
        <w:jc w:val="both"/>
        <w:rPr>
          <w:rFonts w:hint="default" w:ascii="仿宋" w:hAnsi="仿宋" w:eastAsia="仿宋" w:cs="仿宋"/>
          <w:color w:val="000000"/>
          <w:sz w:val="32"/>
          <w:szCs w:val="32"/>
        </w:rPr>
      </w:pPr>
      <w:r>
        <w:rPr>
          <w:rFonts w:ascii="仿宋" w:hAnsi="仿宋" w:eastAsia="仿宋" w:cs="仿宋"/>
          <w:color w:val="000000"/>
          <w:sz w:val="32"/>
          <w:szCs w:val="32"/>
        </w:rPr>
        <w:t>(十一)军民融合与外事工作办公室。负责县委军民融合发展委员会及其办公室日常服务保障工作;负责推动全县军民</w:t>
      </w:r>
    </w:p>
    <w:p>
      <w:pPr>
        <w:pStyle w:val="14"/>
        <w:spacing w:beforeAutospacing="0" w:afterAutospacing="0"/>
        <w:ind w:firstLine="640" w:firstLineChars="200"/>
        <w:jc w:val="both"/>
        <w:rPr>
          <w:rFonts w:hint="default" w:ascii="仿宋" w:hAnsi="仿宋" w:eastAsia="仿宋" w:cs="仿宋"/>
          <w:color w:val="000000"/>
          <w:sz w:val="32"/>
          <w:szCs w:val="32"/>
        </w:rPr>
      </w:pPr>
      <w:r>
        <w:rPr>
          <w:rFonts w:ascii="仿宋" w:hAnsi="仿宋" w:eastAsia="仿宋" w:cs="仿宋"/>
          <w:color w:val="000000"/>
          <w:sz w:val="32"/>
          <w:szCs w:val="32"/>
        </w:rPr>
        <w:t>融合发展政策制度的落实;研究全县军民融合发展重大问题并提出政策建议;负责统筹拟订军民产业融合发展和新兴领域融合发展的计划要点、中长期规划;承担军民产业融合发展和新兴领域融合发展保障服务工作。负责我县与国外的交往工作,管理全县的因公出国(境)审批及手续办理工作;统筹办理县领导对外交往事宜;指导全县的外宾接待工作;协调全县的外事活动;协同有关部门处理重大涉外事项。完成领导交办的其他工作任务。</w:t>
      </w:r>
    </w:p>
    <w:p>
      <w:pPr>
        <w:pStyle w:val="14"/>
        <w:spacing w:beforeAutospacing="0" w:afterAutospacing="0"/>
        <w:ind w:firstLine="640" w:firstLineChars="200"/>
        <w:jc w:val="both"/>
        <w:rPr>
          <w:rFonts w:hint="default" w:ascii="仿宋" w:hAnsi="仿宋" w:eastAsia="仿宋" w:cs="仿宋"/>
          <w:color w:val="000000"/>
          <w:sz w:val="32"/>
          <w:szCs w:val="32"/>
        </w:rPr>
      </w:pPr>
      <w:r>
        <w:rPr>
          <w:rFonts w:ascii="仿宋" w:hAnsi="仿宋" w:eastAsia="仿宋" w:cs="仿宋"/>
          <w:color w:val="000000"/>
          <w:sz w:val="32"/>
          <w:szCs w:val="32"/>
        </w:rPr>
        <w:t>(十二)档案监督管理局。负责拟定档案管理的相关的规章制度,负责全县档案管理业务指导、档案执法监督检查和相关行政案件办理,负责管理指导县档案馆业务工作,完成领导交办的其他工作任务。</w:t>
      </w:r>
    </w:p>
    <w:p>
      <w:pPr>
        <w:pStyle w:val="14"/>
        <w:spacing w:beforeAutospacing="0" w:afterAutospacing="0"/>
        <w:ind w:firstLine="640" w:firstLineChars="200"/>
        <w:jc w:val="both"/>
        <w:rPr>
          <w:rFonts w:ascii="仿宋" w:hAnsi="仿宋" w:eastAsia="仿宋" w:cs="仿宋"/>
          <w:color w:val="000000"/>
          <w:sz w:val="32"/>
          <w:szCs w:val="32"/>
        </w:rPr>
      </w:pPr>
      <w:r>
        <w:rPr>
          <w:rFonts w:ascii="仿宋" w:hAnsi="仿宋" w:eastAsia="仿宋" w:cs="仿宋"/>
          <w:color w:val="000000"/>
          <w:sz w:val="32"/>
          <w:szCs w:val="32"/>
        </w:rPr>
        <w:t>(十三)机关工委。负责县直机关党的建设规划,并组织实施,领导县直机关各级党组织,抓好党的思想、组织、作风建设和党员干部的政治理论培训;开展形式多样的党员教育工作,领导县直各级党组织做好党员发展工作,并负责对县直入党积极分子的培训和审批县直党员发展和预备党员的转正;领导县直机关各党委、总支、支部的工作;完成领导交办的其他工作任务。</w:t>
      </w:r>
    </w:p>
    <w:p>
      <w:pPr>
        <w:pStyle w:val="14"/>
        <w:spacing w:beforeAutospacing="0" w:afterAutospacing="0"/>
        <w:jc w:val="both"/>
        <w:rPr>
          <w:rFonts w:hint="eastAsia" w:ascii="仿宋" w:hAnsi="仿宋" w:eastAsia="仿宋" w:cs="仿宋"/>
          <w:b/>
          <w:bCs/>
          <w:color w:val="000000"/>
          <w:sz w:val="32"/>
          <w:szCs w:val="32"/>
          <w:lang w:eastAsia="zh-CN"/>
        </w:rPr>
      </w:pPr>
      <w:r>
        <w:rPr>
          <w:rFonts w:hint="eastAsia" w:ascii="仿宋" w:hAnsi="仿宋" w:eastAsia="仿宋" w:cs="仿宋"/>
          <w:b/>
          <w:bCs/>
          <w:color w:val="000000"/>
          <w:sz w:val="32"/>
          <w:szCs w:val="32"/>
          <w:lang w:eastAsia="zh-CN"/>
        </w:rPr>
        <w:t>（二）年度部门总目标及主要任务</w:t>
      </w:r>
    </w:p>
    <w:p>
      <w:pPr>
        <w:pStyle w:val="21"/>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color w:val="000000" w:themeColor="text1"/>
          <w:highlight w:val="none"/>
        </w:rPr>
      </w:pPr>
      <w:bookmarkStart w:id="0" w:name="_Toc5610"/>
      <w:bookmarkStart w:id="1" w:name="_Toc18200"/>
      <w:bookmarkStart w:id="2" w:name="_Toc21119"/>
      <w:r>
        <w:rPr>
          <w:rFonts w:hint="eastAsia"/>
          <w:color w:val="000000" w:themeColor="text1"/>
          <w:highlight w:val="none"/>
        </w:rPr>
        <w:t>根据</w:t>
      </w:r>
      <w:r>
        <w:rPr>
          <w:rFonts w:hint="eastAsia"/>
          <w:color w:val="000000" w:themeColor="text1"/>
          <w:highlight w:val="none"/>
          <w:lang w:val="en-US" w:eastAsia="zh-CN"/>
        </w:rPr>
        <w:t>工作计划并</w:t>
      </w:r>
      <w:r>
        <w:rPr>
          <w:rFonts w:hint="eastAsia"/>
          <w:color w:val="000000" w:themeColor="text1"/>
          <w:highlight w:val="none"/>
        </w:rPr>
        <w:t>结合部门年初工作要点，我单位制定了如下年度目标及任务：</w:t>
      </w:r>
      <w:bookmarkEnd w:id="0"/>
      <w:bookmarkEnd w:id="1"/>
      <w:bookmarkEnd w:id="2"/>
    </w:p>
    <w:p>
      <w:pPr>
        <w:pStyle w:val="21"/>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b/>
          <w:bCs/>
          <w:color w:val="000000" w:themeColor="text1"/>
          <w:highlight w:val="none"/>
          <w:lang w:val="en-US" w:eastAsia="zh-CN"/>
        </w:rPr>
      </w:pPr>
      <w:r>
        <w:rPr>
          <w:rFonts w:hint="eastAsia"/>
          <w:b/>
          <w:bCs/>
          <w:color w:val="000000" w:themeColor="text1"/>
          <w:highlight w:val="none"/>
          <w:lang w:val="en-US" w:eastAsia="zh-CN"/>
        </w:rPr>
        <w:t>1、年度总体目标</w:t>
      </w:r>
    </w:p>
    <w:p>
      <w:pPr>
        <w:pStyle w:val="21"/>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仿宋" w:hAnsi="仿宋" w:eastAsia="仿宋" w:cs="仿宋"/>
          <w:kern w:val="0"/>
          <w:sz w:val="32"/>
          <w:szCs w:val="32"/>
        </w:rPr>
      </w:pPr>
      <w:r>
        <w:rPr>
          <w:rFonts w:hint="eastAsia"/>
          <w:color w:val="000000" w:themeColor="text1"/>
          <w:highlight w:val="none"/>
          <w:lang w:val="en-US" w:eastAsia="zh-CN"/>
        </w:rPr>
        <w:t>目标1：</w:t>
      </w:r>
      <w:r>
        <w:rPr>
          <w:rFonts w:hint="eastAsia" w:ascii="仿宋" w:hAnsi="仿宋" w:eastAsia="仿宋" w:cs="仿宋"/>
          <w:color w:val="000000" w:themeColor="text1"/>
          <w:sz w:val="32"/>
          <w:szCs w:val="32"/>
          <w:highlight w:val="none"/>
          <w:lang w:val="en-US" w:eastAsia="zh-CN"/>
        </w:rPr>
        <w:t>保障</w:t>
      </w:r>
      <w:r>
        <w:rPr>
          <w:rFonts w:hint="eastAsia" w:ascii="仿宋" w:hAnsi="仿宋" w:eastAsia="仿宋" w:cs="仿宋"/>
          <w:kern w:val="0"/>
          <w:sz w:val="32"/>
          <w:szCs w:val="32"/>
        </w:rPr>
        <w:t>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21"/>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仿宋" w:hAnsi="仿宋" w:cs="仿宋"/>
          <w:color w:val="333333"/>
          <w:sz w:val="32"/>
          <w:szCs w:val="32"/>
          <w:shd w:val="clear" w:color="auto" w:fill="FFFFFF"/>
          <w:lang w:eastAsia="zh-CN"/>
        </w:rPr>
      </w:pPr>
      <w:r>
        <w:rPr>
          <w:rFonts w:hint="eastAsia" w:ascii="仿宋" w:hAnsi="仿宋" w:eastAsia="仿宋" w:cs="仿宋"/>
          <w:kern w:val="0"/>
          <w:sz w:val="32"/>
          <w:szCs w:val="32"/>
          <w:lang w:eastAsia="zh-CN"/>
        </w:rPr>
        <w:t>目标</w:t>
      </w:r>
      <w:r>
        <w:rPr>
          <w:rFonts w:hint="eastAsia" w:ascii="仿宋" w:hAnsi="仿宋" w:eastAsia="仿宋" w:cs="仿宋"/>
          <w:kern w:val="0"/>
          <w:sz w:val="32"/>
          <w:szCs w:val="32"/>
          <w:lang w:val="en-US" w:eastAsia="zh-CN"/>
        </w:rPr>
        <w:t>2：</w:t>
      </w:r>
      <w:r>
        <w:rPr>
          <w:rFonts w:hint="eastAsia" w:ascii="仿宋" w:hAnsi="仿宋" w:eastAsia="仿宋" w:cs="仿宋"/>
          <w:color w:val="333333"/>
          <w:sz w:val="32"/>
          <w:szCs w:val="32"/>
          <w:shd w:val="clear" w:color="auto" w:fill="FFFFFF"/>
          <w:lang w:eastAsia="zh-CN"/>
        </w:rPr>
        <w:t>完成</w:t>
      </w:r>
      <w:r>
        <w:rPr>
          <w:rFonts w:hint="eastAsia" w:ascii="仿宋" w:hAnsi="仿宋" w:eastAsia="仿宋" w:cs="仿宋"/>
          <w:color w:val="333333"/>
          <w:sz w:val="32"/>
          <w:szCs w:val="32"/>
          <w:shd w:val="clear" w:color="auto" w:fill="FFFFFF"/>
        </w:rPr>
        <w:t>国产关键系统、关键应用及关键软硬件产品替代国外信息技术产品</w:t>
      </w:r>
      <w:r>
        <w:rPr>
          <w:rFonts w:hint="eastAsia" w:ascii="仿宋" w:hAnsi="仿宋" w:cs="仿宋"/>
          <w:color w:val="333333"/>
          <w:sz w:val="32"/>
          <w:szCs w:val="32"/>
          <w:shd w:val="clear" w:color="auto" w:fill="FFFFFF"/>
          <w:lang w:eastAsia="zh-CN"/>
        </w:rPr>
        <w:t>。</w:t>
      </w:r>
    </w:p>
    <w:p>
      <w:pPr>
        <w:pStyle w:val="21"/>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200"/>
        <w:textAlignment w:val="auto"/>
        <w:rPr>
          <w:rFonts w:hint="eastAsia" w:ascii="仿宋" w:hAnsi="仿宋" w:cs="仿宋"/>
          <w:b/>
          <w:bCs/>
          <w:kern w:val="0"/>
          <w:sz w:val="32"/>
          <w:szCs w:val="32"/>
          <w:lang w:val="en-US" w:eastAsia="zh-CN"/>
        </w:rPr>
      </w:pPr>
      <w:r>
        <w:rPr>
          <w:rFonts w:hint="eastAsia" w:ascii="仿宋" w:hAnsi="仿宋" w:cs="仿宋"/>
          <w:b/>
          <w:bCs/>
          <w:kern w:val="0"/>
          <w:sz w:val="32"/>
          <w:szCs w:val="32"/>
          <w:lang w:val="en-US" w:eastAsia="zh-CN"/>
        </w:rPr>
        <w:t>2、年度主要工作内容</w:t>
      </w:r>
    </w:p>
    <w:p>
      <w:pPr>
        <w:pStyle w:val="21"/>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200"/>
        <w:textAlignment w:val="auto"/>
        <w:rPr>
          <w:rFonts w:hint="eastAsia" w:ascii="仿宋" w:hAnsi="仿宋" w:cs="仿宋"/>
          <w:kern w:val="0"/>
          <w:sz w:val="32"/>
          <w:szCs w:val="32"/>
          <w:lang w:val="en-US" w:eastAsia="zh-CN"/>
        </w:rPr>
      </w:pPr>
      <w:r>
        <w:rPr>
          <w:rFonts w:hint="eastAsia" w:ascii="仿宋" w:hAnsi="仿宋" w:cs="仿宋"/>
          <w:kern w:val="0"/>
          <w:sz w:val="32"/>
          <w:szCs w:val="32"/>
          <w:lang w:val="en-US" w:eastAsia="zh-CN"/>
        </w:rPr>
        <w:t>任务1：围绕县政府中心工作和县领导指示，组织专题调查研究。</w:t>
      </w:r>
    </w:p>
    <w:p>
      <w:pPr>
        <w:pStyle w:val="21"/>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200"/>
        <w:textAlignment w:val="auto"/>
        <w:rPr>
          <w:rFonts w:hint="eastAsia" w:ascii="仿宋" w:hAnsi="仿宋" w:cs="仿宋"/>
          <w:kern w:val="0"/>
          <w:sz w:val="32"/>
          <w:szCs w:val="32"/>
          <w:lang w:val="en-US" w:eastAsia="zh-CN"/>
        </w:rPr>
      </w:pPr>
      <w:r>
        <w:rPr>
          <w:rFonts w:hint="eastAsia" w:ascii="仿宋" w:hAnsi="仿宋" w:cs="仿宋"/>
          <w:kern w:val="0"/>
          <w:sz w:val="32"/>
          <w:szCs w:val="32"/>
          <w:lang w:val="en-US" w:eastAsia="zh-CN"/>
        </w:rPr>
        <w:t>任务2：负责县政府决定事项贯彻落实情况的督促检查。</w:t>
      </w:r>
    </w:p>
    <w:p>
      <w:pPr>
        <w:pStyle w:val="21"/>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200"/>
        <w:textAlignment w:val="auto"/>
        <w:rPr>
          <w:rFonts w:hint="eastAsia" w:ascii="仿宋" w:hAnsi="仿宋" w:cs="仿宋"/>
          <w:kern w:val="0"/>
          <w:sz w:val="32"/>
          <w:szCs w:val="32"/>
          <w:lang w:val="en-US" w:eastAsia="zh-CN"/>
        </w:rPr>
      </w:pPr>
      <w:r>
        <w:rPr>
          <w:rFonts w:hint="eastAsia" w:ascii="仿宋" w:hAnsi="仿宋" w:cs="仿宋"/>
          <w:kern w:val="0"/>
          <w:sz w:val="32"/>
          <w:szCs w:val="32"/>
          <w:lang w:val="en-US" w:eastAsia="zh-CN"/>
        </w:rPr>
        <w:t>任务3：负责会议组织工作。</w:t>
      </w:r>
    </w:p>
    <w:p>
      <w:pPr>
        <w:pStyle w:val="21"/>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200"/>
        <w:textAlignment w:val="auto"/>
        <w:rPr>
          <w:rFonts w:hint="eastAsia" w:ascii="仿宋" w:hAnsi="仿宋" w:cs="仿宋"/>
          <w:kern w:val="0"/>
          <w:sz w:val="32"/>
          <w:szCs w:val="32"/>
          <w:lang w:val="en-US" w:eastAsia="zh-CN"/>
        </w:rPr>
      </w:pPr>
      <w:r>
        <w:rPr>
          <w:rFonts w:hint="eastAsia" w:ascii="仿宋" w:hAnsi="仿宋" w:cs="仿宋"/>
          <w:kern w:val="0"/>
          <w:sz w:val="32"/>
          <w:szCs w:val="32"/>
          <w:lang w:val="en-US" w:eastAsia="zh-CN"/>
        </w:rPr>
        <w:t>任务4：负责县委和县委办公室文件管理、文书处理和档案管理工作。</w:t>
      </w:r>
    </w:p>
    <w:p>
      <w:pPr>
        <w:pStyle w:val="21"/>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200"/>
        <w:textAlignment w:val="auto"/>
        <w:rPr>
          <w:rFonts w:hint="eastAsia" w:ascii="仿宋" w:hAnsi="仿宋" w:cs="仿宋"/>
          <w:kern w:val="0"/>
          <w:sz w:val="32"/>
          <w:szCs w:val="32"/>
          <w:lang w:val="en-US" w:eastAsia="zh-CN"/>
        </w:rPr>
      </w:pPr>
      <w:r>
        <w:rPr>
          <w:rFonts w:hint="eastAsia" w:ascii="仿宋" w:hAnsi="仿宋" w:cs="仿宋"/>
          <w:kern w:val="0"/>
          <w:sz w:val="32"/>
          <w:szCs w:val="32"/>
          <w:lang w:val="en-US" w:eastAsia="zh-CN"/>
        </w:rPr>
        <w:t>任务5：负责县委机关的安全保卫和保密工作。</w:t>
      </w:r>
    </w:p>
    <w:p>
      <w:pPr>
        <w:pStyle w:val="9"/>
        <w:pageBreakBefore w:val="0"/>
        <w:widowControl w:val="0"/>
        <w:kinsoku/>
        <w:wordWrap/>
        <w:overflowPunct/>
        <w:topLinePunct w:val="0"/>
        <w:autoSpaceDE/>
        <w:autoSpaceDN/>
        <w:bidi w:val="0"/>
        <w:spacing w:line="360" w:lineRule="auto"/>
        <w:ind w:left="0" w:leftChars="0" w:firstLine="0" w:firstLineChars="0"/>
        <w:jc w:val="both"/>
        <w:textAlignment w:val="auto"/>
      </w:pPr>
      <w:r>
        <w:rPr>
          <w:rFonts w:hint="eastAsia"/>
          <w:lang w:val="en-US" w:eastAsia="zh-CN"/>
        </w:rPr>
        <w:t>3、</w:t>
      </w:r>
      <w:r>
        <w:t>年度部门整体预算绩效目标、绩效指标设定情况</w:t>
      </w:r>
    </w:p>
    <w:p>
      <w:pPr>
        <w:pStyle w:val="21"/>
        <w:pageBreakBefore w:val="0"/>
        <w:widowControl w:val="0"/>
        <w:kinsoku/>
        <w:wordWrap/>
        <w:overflowPunct/>
        <w:topLinePunct w:val="0"/>
        <w:autoSpaceDE/>
        <w:autoSpaceDN/>
        <w:bidi w:val="0"/>
        <w:spacing w:line="360" w:lineRule="auto"/>
        <w:textAlignment w:val="auto"/>
        <w:rPr>
          <w:rFonts w:hint="eastAsia"/>
        </w:rPr>
      </w:pPr>
      <w:bookmarkStart w:id="3" w:name="_Toc10759"/>
      <w:bookmarkStart w:id="4" w:name="_Toc19880"/>
      <w:bookmarkStart w:id="5" w:name="_Toc12027"/>
      <w:bookmarkStart w:id="6" w:name="_Toc23108"/>
      <w:bookmarkStart w:id="7" w:name="_Toc25009"/>
      <w:r>
        <w:rPr>
          <w:rFonts w:hint="eastAsia"/>
        </w:rPr>
        <w:t>我单位根</w:t>
      </w:r>
      <w:r>
        <w:rPr>
          <w:rFonts w:hint="eastAsia"/>
          <w:highlight w:val="none"/>
        </w:rPr>
        <w:t>据</w:t>
      </w:r>
      <w:r>
        <w:rPr>
          <w:rFonts w:hint="eastAsia"/>
          <w:highlight w:val="none"/>
          <w:lang w:eastAsia="zh-CN"/>
        </w:rPr>
        <w:t>2021</w:t>
      </w:r>
      <w:r>
        <w:rPr>
          <w:rFonts w:hint="eastAsia"/>
          <w:highlight w:val="none"/>
        </w:rPr>
        <w:t>年度</w:t>
      </w:r>
      <w:r>
        <w:rPr>
          <w:rFonts w:hint="eastAsia"/>
        </w:rPr>
        <w:t>工作计划，</w:t>
      </w:r>
      <w:r>
        <w:rPr>
          <w:rFonts w:hint="eastAsia"/>
          <w:highlight w:val="none"/>
        </w:rPr>
        <w:t>按照</w:t>
      </w:r>
      <w:r>
        <w:rPr>
          <w:rFonts w:hint="eastAsia"/>
          <w:highlight w:val="none"/>
          <w:lang w:val="en-US" w:eastAsia="zh-CN"/>
        </w:rPr>
        <w:t>相关</w:t>
      </w:r>
      <w:r>
        <w:rPr>
          <w:rFonts w:hint="eastAsia"/>
          <w:highlight w:val="none"/>
        </w:rPr>
        <w:t>文件</w:t>
      </w:r>
      <w:r>
        <w:rPr>
          <w:rFonts w:hint="eastAsia"/>
        </w:rPr>
        <w:t>要求，制定部门年度整体预算绩效目标表，具体内容详见附件1；</w:t>
      </w:r>
      <w:bookmarkEnd w:id="3"/>
      <w:bookmarkEnd w:id="4"/>
      <w:bookmarkEnd w:id="5"/>
      <w:bookmarkEnd w:id="6"/>
      <w:bookmarkEnd w:id="7"/>
    </w:p>
    <w:p>
      <w:pPr>
        <w:pStyle w:val="21"/>
        <w:pageBreakBefore w:val="0"/>
        <w:widowControl w:val="0"/>
        <w:kinsoku/>
        <w:wordWrap/>
        <w:overflowPunct/>
        <w:topLinePunct w:val="0"/>
        <w:autoSpaceDE/>
        <w:autoSpaceDN/>
        <w:bidi w:val="0"/>
        <w:spacing w:line="360" w:lineRule="auto"/>
        <w:textAlignment w:val="auto"/>
        <w:rPr>
          <w:rFonts w:hint="eastAsia"/>
        </w:rPr>
      </w:pPr>
      <w:r>
        <w:rPr>
          <w:rFonts w:hint="eastAsia"/>
        </w:rPr>
        <w:t>本次自评指标体系包括3个一级指标</w:t>
      </w:r>
      <w:r>
        <w:rPr>
          <w:rFonts w:hint="eastAsia"/>
          <w:highlight w:val="none"/>
        </w:rPr>
        <w:t>、</w:t>
      </w:r>
      <w:r>
        <w:rPr>
          <w:rFonts w:hint="eastAsia"/>
          <w:highlight w:val="none"/>
          <w:lang w:val="en-US" w:eastAsia="zh-CN"/>
        </w:rPr>
        <w:t>7</w:t>
      </w:r>
      <w:r>
        <w:rPr>
          <w:rFonts w:hint="eastAsia"/>
          <w:highlight w:val="none"/>
        </w:rPr>
        <w:t>个二级指标、</w:t>
      </w:r>
      <w:r>
        <w:rPr>
          <w:rFonts w:hint="eastAsia"/>
          <w:highlight w:val="none"/>
          <w:lang w:val="en-US" w:eastAsia="zh-CN"/>
        </w:rPr>
        <w:t>28</w:t>
      </w:r>
      <w:r>
        <w:rPr>
          <w:rFonts w:hint="eastAsia"/>
          <w:highlight w:val="none"/>
        </w:rPr>
        <w:t>个三级指标。</w:t>
      </w:r>
      <w:r>
        <w:rPr>
          <w:rFonts w:hint="eastAsia"/>
        </w:rPr>
        <w:t>其中一级指标</w:t>
      </w:r>
      <w:r>
        <w:rPr>
          <w:rFonts w:hint="eastAsia"/>
          <w:lang w:val="en-US" w:eastAsia="zh-CN"/>
        </w:rPr>
        <w:t>从</w:t>
      </w:r>
      <w:r>
        <w:rPr>
          <w:rFonts w:hint="eastAsia"/>
        </w:rPr>
        <w:t>投入管理指标、产出指标、效益指标3个方面</w:t>
      </w:r>
      <w:r>
        <w:rPr>
          <w:rFonts w:hint="eastAsia"/>
          <w:lang w:eastAsia="zh-CN"/>
        </w:rPr>
        <w:t>，</w:t>
      </w:r>
      <w:r>
        <w:rPr>
          <w:rFonts w:hint="eastAsia"/>
        </w:rPr>
        <w:t>对一级指标进行细化评价；二级指标从整体工作目标管理情况、预算和财务管理、绩效管理、重点工作任务完成、履职目标实现</w:t>
      </w:r>
      <w:r>
        <w:rPr>
          <w:rFonts w:hint="eastAsia"/>
          <w:highlight w:val="none"/>
        </w:rPr>
        <w:t>、履职社会效益、履职生态效益、可持续性发展、满意度9</w:t>
      </w:r>
      <w:r>
        <w:rPr>
          <w:rFonts w:hint="eastAsia"/>
        </w:rPr>
        <w:t>个方面对一级指标进行细化评价，三级指标是对二级指标的细化、量化。</w:t>
      </w:r>
    </w:p>
    <w:p>
      <w:pPr>
        <w:pStyle w:val="7"/>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32"/>
          <w:szCs w:val="32"/>
        </w:rPr>
      </w:pPr>
      <w:bookmarkStart w:id="8" w:name="_Toc31554"/>
      <w:r>
        <w:rPr>
          <w:rFonts w:hint="eastAsia" w:ascii="仿宋" w:hAnsi="仿宋" w:eastAsia="仿宋" w:cs="仿宋"/>
          <w:color w:val="auto"/>
          <w:sz w:val="32"/>
          <w:szCs w:val="32"/>
        </w:rPr>
        <w:t>二、绩效自评工作开展情况</w:t>
      </w:r>
      <w:bookmarkEnd w:id="8"/>
    </w:p>
    <w:p>
      <w:pPr>
        <w:pStyle w:val="8"/>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z w:val="32"/>
          <w:szCs w:val="32"/>
        </w:rPr>
      </w:pPr>
      <w:bookmarkStart w:id="9" w:name="_Toc12307"/>
      <w:r>
        <w:rPr>
          <w:rFonts w:hint="eastAsia" w:ascii="仿宋" w:hAnsi="仿宋" w:eastAsia="仿宋" w:cs="仿宋"/>
          <w:sz w:val="32"/>
          <w:szCs w:val="32"/>
          <w:lang w:val="en-US" w:eastAsia="zh-CN"/>
        </w:rPr>
        <w:t>（一）评价方法</w:t>
      </w:r>
      <w:bookmarkEnd w:id="9"/>
    </w:p>
    <w:p>
      <w:pPr>
        <w:pStyle w:val="21"/>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一是对照“部门整体支出绩效评价指标体系评分表”的主要考评内容及工作完成情况，将可以公开的资料整理成佐</w:t>
      </w:r>
      <w:r>
        <w:rPr>
          <w:rFonts w:hint="eastAsia" w:ascii="仿宋" w:hAnsi="仿宋" w:eastAsia="仿宋" w:cs="仿宋"/>
          <w:sz w:val="36"/>
          <w:szCs w:val="36"/>
        </w:rPr>
        <w:t>证材料。对照当年工作计划和上级交办的各项工作内容，进</w:t>
      </w:r>
      <w:r>
        <w:rPr>
          <w:rFonts w:hint="eastAsia" w:ascii="仿宋" w:hAnsi="仿宋" w:eastAsia="仿宋" w:cs="仿宋"/>
          <w:sz w:val="32"/>
          <w:szCs w:val="32"/>
        </w:rPr>
        <w:t>行自评、复</w:t>
      </w:r>
      <w:r>
        <w:rPr>
          <w:rFonts w:hint="eastAsia" w:ascii="仿宋" w:hAnsi="仿宋" w:eastAsia="仿宋" w:cs="仿宋"/>
          <w:sz w:val="32"/>
          <w:szCs w:val="32"/>
          <w:lang w:val="en-US" w:eastAsia="zh-CN"/>
        </w:rPr>
        <w:t>核</w:t>
      </w:r>
      <w:r>
        <w:rPr>
          <w:rFonts w:hint="eastAsia" w:ascii="仿宋" w:hAnsi="仿宋" w:eastAsia="仿宋" w:cs="仿宋"/>
          <w:sz w:val="32"/>
          <w:szCs w:val="32"/>
        </w:rPr>
        <w:t>，形成总体得分。</w:t>
      </w:r>
    </w:p>
    <w:p>
      <w:pPr>
        <w:pStyle w:val="21"/>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二是制作了网络调查问卷，指派专人管理，对评价情况进行统计、汇总和复核后，形成</w:t>
      </w:r>
      <w:r>
        <w:rPr>
          <w:rFonts w:hint="eastAsia" w:ascii="仿宋" w:hAnsi="仿宋" w:eastAsia="仿宋" w:cs="仿宋"/>
          <w:sz w:val="32"/>
          <w:szCs w:val="32"/>
          <w:lang w:eastAsia="zh-CN"/>
        </w:rPr>
        <w:t>我</w:t>
      </w:r>
      <w:r>
        <w:rPr>
          <w:rFonts w:hint="eastAsia" w:ascii="仿宋" w:hAnsi="仿宋" w:eastAsia="仿宋" w:cs="仿宋"/>
          <w:sz w:val="32"/>
          <w:szCs w:val="32"/>
        </w:rPr>
        <w:t>单位社会满意度调查结果。</w:t>
      </w:r>
    </w:p>
    <w:p>
      <w:pPr>
        <w:pStyle w:val="21"/>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三是组织纳入部门整体支出绩效评价范围的局属单位开展部门绩效评价工作，特别是专项项目实施绩效自评，并通过部门上报数据和资料、实地核查分析、重点抽查及调查问卷等方式客观进行整体评价、打分。</w:t>
      </w:r>
    </w:p>
    <w:p>
      <w:pPr>
        <w:pStyle w:val="8"/>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z w:val="32"/>
          <w:szCs w:val="32"/>
        </w:rPr>
      </w:pPr>
      <w:bookmarkStart w:id="10" w:name="_Toc25686"/>
      <w:r>
        <w:rPr>
          <w:rFonts w:hint="eastAsia" w:ascii="仿宋" w:hAnsi="仿宋" w:eastAsia="仿宋" w:cs="仿宋"/>
          <w:sz w:val="32"/>
          <w:szCs w:val="32"/>
          <w:lang w:val="en-US" w:eastAsia="zh-CN"/>
        </w:rPr>
        <w:t>（二）工作程序</w:t>
      </w:r>
      <w:bookmarkEnd w:id="10"/>
    </w:p>
    <w:p>
      <w:pPr>
        <w:pStyle w:val="21"/>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highlight w:val="none"/>
        </w:rPr>
        <w:t>根据</w:t>
      </w:r>
      <w:r>
        <w:rPr>
          <w:rFonts w:hint="eastAsia" w:ascii="仿宋" w:hAnsi="仿宋" w:eastAsia="仿宋" w:cs="仿宋"/>
          <w:sz w:val="32"/>
          <w:szCs w:val="32"/>
          <w:highlight w:val="none"/>
          <w:lang w:val="en-US" w:eastAsia="zh-CN"/>
        </w:rPr>
        <w:t>周口市太康县财政局《关于开展2021年度部门整体支出绩效自评工作的通知》</w:t>
      </w:r>
      <w:r>
        <w:rPr>
          <w:rFonts w:hint="eastAsia" w:ascii="仿宋" w:hAnsi="仿宋" w:eastAsia="仿宋" w:cs="仿宋"/>
          <w:sz w:val="32"/>
          <w:szCs w:val="32"/>
          <w:highlight w:val="none"/>
        </w:rPr>
        <w:t>及要求，</w:t>
      </w:r>
      <w:r>
        <w:rPr>
          <w:rFonts w:hint="eastAsia" w:ascii="仿宋" w:hAnsi="仿宋" w:eastAsia="仿宋" w:cs="仿宋"/>
          <w:sz w:val="32"/>
          <w:szCs w:val="32"/>
        </w:rPr>
        <w:t>我单位成立绩效自评工作组，负责组织实施，明确人员分工，相关人员各司其职，顺利完成本次评价工作。我们针对部门整体支出绩效自评工作，组织分管领导及各科室相关人员参加部门整体支出自评管理，对各科室相关人员进行绩效自评工作培训，认真做好相关材料的准备工作。评价工作启动后，评价工作组与相关科室进行沟通，明确评价要求，初步了解项目基本情况，收集整理相关项目资料，项目组经过深入了解，明确了本次评价目的、方法、指标、标准等内容，并按照前期调研工作思路，启动绩效自评工作，经过数据采集、访谈、实地调研及数据复核、数据分析和报告撰写等环节对</w:t>
      </w:r>
      <w:r>
        <w:rPr>
          <w:rFonts w:hint="eastAsia" w:ascii="仿宋" w:hAnsi="仿宋" w:eastAsia="仿宋" w:cs="仿宋"/>
          <w:sz w:val="32"/>
          <w:szCs w:val="32"/>
          <w:lang w:eastAsia="zh-CN"/>
        </w:rPr>
        <w:t>2021</w:t>
      </w:r>
      <w:r>
        <w:rPr>
          <w:rFonts w:hint="eastAsia" w:ascii="仿宋" w:hAnsi="仿宋" w:eastAsia="仿宋" w:cs="仿宋"/>
          <w:sz w:val="32"/>
          <w:szCs w:val="32"/>
        </w:rPr>
        <w:t>年度部门整体履职效益进行自评打分，发现问题，并落实整改。</w:t>
      </w:r>
    </w:p>
    <w:p>
      <w:pPr>
        <w:pStyle w:val="7"/>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32"/>
          <w:szCs w:val="32"/>
        </w:rPr>
      </w:pPr>
      <w:bookmarkStart w:id="11" w:name="_Toc3418"/>
      <w:r>
        <w:rPr>
          <w:rFonts w:hint="eastAsia" w:ascii="仿宋" w:hAnsi="仿宋" w:eastAsia="仿宋" w:cs="仿宋"/>
          <w:color w:val="auto"/>
          <w:sz w:val="32"/>
          <w:szCs w:val="32"/>
        </w:rPr>
        <w:t>三、综合评价结论</w:t>
      </w:r>
      <w:bookmarkEnd w:id="11"/>
    </w:p>
    <w:p>
      <w:pPr>
        <w:pStyle w:val="21"/>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依据自评指标体系，通过对预算执行情况、投入管理指标、产出指标</w:t>
      </w:r>
      <w:r>
        <w:rPr>
          <w:rFonts w:hint="eastAsia" w:ascii="仿宋" w:hAnsi="仿宋" w:eastAsia="仿宋" w:cs="仿宋"/>
          <w:sz w:val="32"/>
          <w:szCs w:val="32"/>
          <w:highlight w:val="none"/>
        </w:rPr>
        <w:t>、效益指标进行全面综合评价，</w:t>
      </w:r>
      <w:r>
        <w:rPr>
          <w:rFonts w:hint="eastAsia" w:ascii="仿宋" w:hAnsi="仿宋" w:eastAsia="仿宋" w:cs="仿宋"/>
          <w:sz w:val="32"/>
          <w:szCs w:val="32"/>
          <w:highlight w:val="none"/>
          <w:lang w:eastAsia="zh-CN"/>
        </w:rPr>
        <w:t>2021</w:t>
      </w:r>
      <w:r>
        <w:rPr>
          <w:rFonts w:hint="eastAsia" w:ascii="仿宋" w:hAnsi="仿宋" w:eastAsia="仿宋" w:cs="仿宋"/>
          <w:sz w:val="32"/>
          <w:szCs w:val="32"/>
          <w:highlight w:val="none"/>
        </w:rPr>
        <w:t>年度我单位整体自评得分为</w:t>
      </w:r>
      <w:r>
        <w:rPr>
          <w:rFonts w:hint="eastAsia" w:ascii="仿宋" w:hAnsi="仿宋" w:cs="仿宋"/>
          <w:color w:val="000000" w:themeColor="text1"/>
          <w:sz w:val="32"/>
          <w:szCs w:val="32"/>
          <w:highlight w:val="none"/>
          <w:lang w:val="en-US" w:eastAsia="zh-CN"/>
        </w:rPr>
        <w:t>96</w:t>
      </w:r>
      <w:r>
        <w:rPr>
          <w:rFonts w:hint="eastAsia" w:ascii="仿宋" w:hAnsi="仿宋" w:eastAsia="仿宋" w:cs="仿宋"/>
          <w:color w:val="000000" w:themeColor="text1"/>
          <w:sz w:val="32"/>
          <w:szCs w:val="32"/>
          <w:highlight w:val="none"/>
        </w:rPr>
        <w:t>分，评价等级为“</w:t>
      </w:r>
      <w:r>
        <w:rPr>
          <w:rFonts w:hint="eastAsia" w:ascii="仿宋" w:hAnsi="仿宋" w:cs="仿宋"/>
          <w:color w:val="000000" w:themeColor="text1"/>
          <w:sz w:val="32"/>
          <w:szCs w:val="32"/>
          <w:highlight w:val="none"/>
          <w:lang w:eastAsia="zh-CN"/>
        </w:rPr>
        <w:t>优</w:t>
      </w:r>
      <w:r>
        <w:rPr>
          <w:rFonts w:hint="eastAsia" w:ascii="仿宋" w:hAnsi="仿宋" w:eastAsia="仿宋" w:cs="仿宋"/>
          <w:color w:val="000000" w:themeColor="text1"/>
          <w:sz w:val="32"/>
          <w:szCs w:val="32"/>
          <w:highlight w:val="none"/>
        </w:rPr>
        <w:t>”。其中，预算执行率一项得分</w:t>
      </w:r>
      <w:r>
        <w:rPr>
          <w:rFonts w:hint="eastAsia" w:ascii="仿宋" w:hAnsi="仿宋" w:cs="仿宋"/>
          <w:color w:val="000000" w:themeColor="text1"/>
          <w:sz w:val="32"/>
          <w:szCs w:val="32"/>
          <w:highlight w:val="none"/>
          <w:lang w:val="en-US" w:eastAsia="zh-CN"/>
        </w:rPr>
        <w:t>10</w:t>
      </w:r>
      <w:r>
        <w:rPr>
          <w:rFonts w:hint="eastAsia" w:ascii="仿宋" w:hAnsi="仿宋" w:eastAsia="仿宋" w:cs="仿宋"/>
          <w:color w:val="000000" w:themeColor="text1"/>
          <w:sz w:val="32"/>
          <w:szCs w:val="32"/>
          <w:highlight w:val="none"/>
        </w:rPr>
        <w:t>分，投入管理指标得分</w:t>
      </w:r>
      <w:r>
        <w:rPr>
          <w:rFonts w:hint="eastAsia" w:ascii="仿宋" w:hAnsi="仿宋" w:cs="仿宋"/>
          <w:color w:val="000000" w:themeColor="text1"/>
          <w:sz w:val="32"/>
          <w:szCs w:val="32"/>
          <w:highlight w:val="none"/>
          <w:lang w:val="en-US" w:eastAsia="zh-CN"/>
        </w:rPr>
        <w:t>28</w:t>
      </w:r>
      <w:r>
        <w:rPr>
          <w:rFonts w:hint="eastAsia" w:ascii="仿宋" w:hAnsi="仿宋" w:eastAsia="仿宋" w:cs="仿宋"/>
          <w:color w:val="000000" w:themeColor="text1"/>
          <w:sz w:val="32"/>
          <w:szCs w:val="32"/>
          <w:highlight w:val="none"/>
        </w:rPr>
        <w:t>分，产出指标得分</w:t>
      </w:r>
      <w:r>
        <w:rPr>
          <w:rFonts w:hint="eastAsia" w:ascii="仿宋" w:hAnsi="仿宋" w:cs="仿宋"/>
          <w:color w:val="000000" w:themeColor="text1"/>
          <w:sz w:val="32"/>
          <w:szCs w:val="32"/>
          <w:highlight w:val="none"/>
          <w:lang w:val="en-US" w:eastAsia="zh-CN"/>
        </w:rPr>
        <w:t>25</w:t>
      </w:r>
      <w:r>
        <w:rPr>
          <w:rFonts w:hint="eastAsia" w:ascii="仿宋" w:hAnsi="仿宋" w:eastAsia="仿宋" w:cs="仿宋"/>
          <w:color w:val="000000" w:themeColor="text1"/>
          <w:sz w:val="32"/>
          <w:szCs w:val="32"/>
          <w:highlight w:val="none"/>
        </w:rPr>
        <w:t>分，效益指标得分</w:t>
      </w:r>
      <w:r>
        <w:rPr>
          <w:rFonts w:hint="eastAsia" w:ascii="仿宋" w:hAnsi="仿宋" w:cs="仿宋"/>
          <w:color w:val="000000" w:themeColor="text1"/>
          <w:sz w:val="32"/>
          <w:szCs w:val="32"/>
          <w:highlight w:val="none"/>
          <w:lang w:val="en-US" w:eastAsia="zh-CN"/>
        </w:rPr>
        <w:t>33</w:t>
      </w:r>
      <w:r>
        <w:rPr>
          <w:rFonts w:hint="eastAsia" w:ascii="仿宋" w:hAnsi="仿宋" w:eastAsia="仿宋" w:cs="仿宋"/>
          <w:color w:val="000000" w:themeColor="text1"/>
          <w:sz w:val="32"/>
          <w:szCs w:val="32"/>
          <w:highlight w:val="none"/>
        </w:rPr>
        <w:t>分</w:t>
      </w:r>
      <w:r>
        <w:rPr>
          <w:rFonts w:hint="eastAsia" w:ascii="仿宋" w:hAnsi="仿宋" w:eastAsia="仿宋" w:cs="仿宋"/>
          <w:sz w:val="32"/>
          <w:szCs w:val="32"/>
          <w:highlight w:val="none"/>
        </w:rPr>
        <w:t>；总</w:t>
      </w:r>
      <w:r>
        <w:rPr>
          <w:rFonts w:hint="eastAsia" w:ascii="仿宋" w:hAnsi="仿宋" w:eastAsia="仿宋" w:cs="仿宋"/>
          <w:sz w:val="32"/>
          <w:szCs w:val="32"/>
        </w:rPr>
        <w:t>体得分情况如下表3-1，具体指标得分情况详见表3-</w:t>
      </w:r>
      <w:r>
        <w:rPr>
          <w:rFonts w:hint="eastAsia" w:ascii="仿宋" w:hAnsi="仿宋" w:eastAsia="仿宋" w:cs="仿宋"/>
          <w:sz w:val="32"/>
          <w:szCs w:val="32"/>
          <w:lang w:val="en-US" w:eastAsia="zh-CN"/>
        </w:rPr>
        <w:t>2</w:t>
      </w:r>
      <w:r>
        <w:rPr>
          <w:rFonts w:hint="eastAsia" w:ascii="仿宋" w:hAnsi="仿宋" w:eastAsia="仿宋" w:cs="仿宋"/>
          <w:sz w:val="32"/>
          <w:szCs w:val="32"/>
        </w:rPr>
        <w:t>；</w:t>
      </w:r>
    </w:p>
    <w:p>
      <w:pPr>
        <w:pStyle w:val="21"/>
        <w:bidi w:val="0"/>
        <w:rPr>
          <w:rFonts w:hint="eastAsia"/>
        </w:rPr>
      </w:pPr>
    </w:p>
    <w:p>
      <w:pPr>
        <w:pStyle w:val="22"/>
        <w:bidi w:val="0"/>
        <w:rPr>
          <w:rFonts w:hint="eastAsia"/>
        </w:rPr>
      </w:pPr>
    </w:p>
    <w:p>
      <w:pPr>
        <w:pStyle w:val="22"/>
        <w:bidi w:val="0"/>
        <w:rPr>
          <w:rFonts w:hint="eastAsia"/>
        </w:rPr>
      </w:pPr>
    </w:p>
    <w:p>
      <w:pPr>
        <w:pStyle w:val="22"/>
        <w:bidi w:val="0"/>
        <w:rPr>
          <w:rFonts w:hint="eastAsia"/>
        </w:rPr>
      </w:pPr>
    </w:p>
    <w:p>
      <w:pPr>
        <w:pStyle w:val="22"/>
        <w:bidi w:val="0"/>
        <w:rPr>
          <w:rFonts w:hint="eastAsia"/>
        </w:rPr>
      </w:pPr>
    </w:p>
    <w:p>
      <w:pPr>
        <w:pStyle w:val="22"/>
        <w:bidi w:val="0"/>
        <w:rPr>
          <w:rFonts w:hint="eastAsia"/>
        </w:rPr>
      </w:pPr>
    </w:p>
    <w:p>
      <w:pPr>
        <w:pStyle w:val="22"/>
        <w:bidi w:val="0"/>
        <w:rPr>
          <w:color w:val="auto"/>
          <w:sz w:val="32"/>
          <w:szCs w:val="32"/>
          <w:highlight w:val="none"/>
        </w:rPr>
      </w:pPr>
      <w:r>
        <w:rPr>
          <w:rFonts w:hint="eastAsia"/>
          <w:color w:val="auto"/>
          <w:sz w:val="32"/>
          <w:szCs w:val="32"/>
          <w:highlight w:val="none"/>
        </w:rPr>
        <w:t>表</w:t>
      </w:r>
      <w:r>
        <w:rPr>
          <w:color w:val="auto"/>
          <w:sz w:val="32"/>
          <w:szCs w:val="32"/>
          <w:highlight w:val="none"/>
        </w:rPr>
        <w:t xml:space="preserve">3-1 </w:t>
      </w:r>
      <w:r>
        <w:rPr>
          <w:rFonts w:hint="eastAsia"/>
          <w:color w:val="auto"/>
          <w:sz w:val="32"/>
          <w:szCs w:val="32"/>
          <w:highlight w:val="none"/>
        </w:rPr>
        <w:t>部门整体得分情况</w:t>
      </w:r>
    </w:p>
    <w:tbl>
      <w:tblPr>
        <w:tblStyle w:val="16"/>
        <w:tblW w:w="497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4"/>
        <w:gridCol w:w="1717"/>
        <w:gridCol w:w="1776"/>
        <w:gridCol w:w="1228"/>
        <w:gridCol w:w="1074"/>
        <w:gridCol w:w="1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9" w:hRule="atLeast"/>
          <w:jc w:val="center"/>
        </w:trPr>
        <w:tc>
          <w:tcPr>
            <w:tcW w:w="940"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23"/>
              <w:bidi w:val="0"/>
              <w:rPr>
                <w:rFonts w:hint="eastAsia"/>
                <w:color w:val="auto"/>
                <w:highlight w:val="none"/>
              </w:rPr>
            </w:pPr>
            <w:r>
              <w:rPr>
                <w:rFonts w:hint="eastAsia"/>
                <w:color w:val="auto"/>
                <w:highlight w:val="none"/>
              </w:rPr>
              <w:t>一级指标</w:t>
            </w:r>
          </w:p>
        </w:tc>
        <w:tc>
          <w:tcPr>
            <w:tcW w:w="1012"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23"/>
              <w:bidi w:val="0"/>
              <w:rPr>
                <w:rFonts w:hint="eastAsia"/>
                <w:color w:val="auto"/>
                <w:highlight w:val="none"/>
              </w:rPr>
            </w:pPr>
            <w:r>
              <w:rPr>
                <w:rFonts w:hint="eastAsia"/>
                <w:color w:val="auto"/>
                <w:highlight w:val="none"/>
              </w:rPr>
              <w:t>预算执行情况</w:t>
            </w:r>
          </w:p>
        </w:tc>
        <w:tc>
          <w:tcPr>
            <w:tcW w:w="1047"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23"/>
              <w:bidi w:val="0"/>
              <w:rPr>
                <w:rFonts w:hint="eastAsia"/>
                <w:color w:val="auto"/>
                <w:highlight w:val="none"/>
              </w:rPr>
            </w:pPr>
            <w:r>
              <w:rPr>
                <w:rFonts w:hint="eastAsia"/>
                <w:color w:val="auto"/>
                <w:highlight w:val="none"/>
              </w:rPr>
              <w:t>投入管理指标</w:t>
            </w:r>
          </w:p>
        </w:tc>
        <w:tc>
          <w:tcPr>
            <w:tcW w:w="724"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23"/>
              <w:bidi w:val="0"/>
              <w:rPr>
                <w:rFonts w:hint="eastAsia"/>
                <w:color w:val="auto"/>
                <w:highlight w:val="none"/>
              </w:rPr>
            </w:pPr>
            <w:r>
              <w:rPr>
                <w:rFonts w:hint="eastAsia"/>
                <w:color w:val="auto"/>
                <w:highlight w:val="none"/>
              </w:rPr>
              <w:t>产出指标</w:t>
            </w:r>
          </w:p>
        </w:tc>
        <w:tc>
          <w:tcPr>
            <w:tcW w:w="633"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23"/>
              <w:bidi w:val="0"/>
              <w:rPr>
                <w:rFonts w:hint="eastAsia"/>
                <w:color w:val="auto"/>
                <w:highlight w:val="none"/>
              </w:rPr>
            </w:pPr>
            <w:r>
              <w:rPr>
                <w:rFonts w:hint="eastAsia"/>
                <w:color w:val="auto"/>
                <w:highlight w:val="none"/>
              </w:rPr>
              <w:t>效益指标</w:t>
            </w:r>
          </w:p>
        </w:tc>
        <w:tc>
          <w:tcPr>
            <w:tcW w:w="641"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23"/>
              <w:bidi w:val="0"/>
              <w:rPr>
                <w:rFonts w:hint="eastAsia"/>
                <w:color w:val="auto"/>
                <w:highlight w:val="none"/>
              </w:rPr>
            </w:pPr>
            <w:r>
              <w:rPr>
                <w:rFonts w:hint="eastAsia"/>
                <w:color w:val="auto"/>
                <w:highlight w:val="none"/>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940" w:type="pct"/>
            <w:tcBorders>
              <w:top w:val="single" w:color="auto" w:sz="4" w:space="0"/>
              <w:left w:val="single" w:color="auto" w:sz="4" w:space="0"/>
              <w:bottom w:val="single" w:color="auto" w:sz="4" w:space="0"/>
              <w:right w:val="single" w:color="auto" w:sz="4" w:space="0"/>
            </w:tcBorders>
            <w:vAlign w:val="center"/>
          </w:tcPr>
          <w:p>
            <w:pPr>
              <w:pStyle w:val="23"/>
              <w:bidi w:val="0"/>
              <w:rPr>
                <w:rFonts w:hint="eastAsia"/>
                <w:color w:val="auto"/>
                <w:highlight w:val="none"/>
              </w:rPr>
            </w:pPr>
            <w:r>
              <w:rPr>
                <w:rFonts w:hint="eastAsia"/>
                <w:color w:val="auto"/>
                <w:highlight w:val="none"/>
              </w:rPr>
              <w:t>权重</w:t>
            </w:r>
          </w:p>
        </w:tc>
        <w:tc>
          <w:tcPr>
            <w:tcW w:w="1012" w:type="pct"/>
            <w:tcBorders>
              <w:top w:val="single" w:color="auto" w:sz="4" w:space="0"/>
              <w:left w:val="single" w:color="auto" w:sz="4" w:space="0"/>
              <w:bottom w:val="single" w:color="auto" w:sz="4" w:space="0"/>
              <w:right w:val="single" w:color="auto" w:sz="4" w:space="0"/>
            </w:tcBorders>
            <w:vAlign w:val="center"/>
          </w:tcPr>
          <w:p>
            <w:pPr>
              <w:pStyle w:val="23"/>
              <w:bidi w:val="0"/>
              <w:rPr>
                <w:rFonts w:hint="default" w:eastAsia="仿宋"/>
                <w:color w:val="auto"/>
                <w:highlight w:val="none"/>
                <w:lang w:val="en-US" w:eastAsia="zh-CN"/>
              </w:rPr>
            </w:pPr>
            <w:r>
              <w:rPr>
                <w:rFonts w:hint="eastAsia"/>
                <w:color w:val="auto"/>
                <w:highlight w:val="none"/>
                <w:lang w:val="en-US" w:eastAsia="zh-CN"/>
              </w:rPr>
              <w:t>10</w:t>
            </w:r>
          </w:p>
        </w:tc>
        <w:tc>
          <w:tcPr>
            <w:tcW w:w="1047" w:type="pct"/>
            <w:tcBorders>
              <w:top w:val="single" w:color="auto" w:sz="4" w:space="0"/>
              <w:left w:val="single" w:color="auto" w:sz="4" w:space="0"/>
              <w:bottom w:val="single" w:color="auto" w:sz="4" w:space="0"/>
              <w:right w:val="single" w:color="auto" w:sz="4" w:space="0"/>
            </w:tcBorders>
            <w:vAlign w:val="center"/>
          </w:tcPr>
          <w:p>
            <w:pPr>
              <w:pStyle w:val="23"/>
              <w:bidi w:val="0"/>
              <w:rPr>
                <w:rFonts w:hint="default" w:eastAsia="仿宋"/>
                <w:color w:val="auto"/>
                <w:highlight w:val="none"/>
                <w:lang w:val="en-US" w:eastAsia="zh-CN"/>
              </w:rPr>
            </w:pPr>
            <w:r>
              <w:rPr>
                <w:rFonts w:hint="eastAsia"/>
                <w:color w:val="auto"/>
                <w:highlight w:val="none"/>
                <w:lang w:val="en-US" w:eastAsia="zh-CN"/>
              </w:rPr>
              <w:t>30</w:t>
            </w:r>
          </w:p>
        </w:tc>
        <w:tc>
          <w:tcPr>
            <w:tcW w:w="724" w:type="pct"/>
            <w:tcBorders>
              <w:top w:val="single" w:color="auto" w:sz="4" w:space="0"/>
              <w:left w:val="single" w:color="auto" w:sz="4" w:space="0"/>
              <w:bottom w:val="single" w:color="auto" w:sz="4" w:space="0"/>
              <w:right w:val="single" w:color="auto" w:sz="4" w:space="0"/>
            </w:tcBorders>
            <w:vAlign w:val="center"/>
          </w:tcPr>
          <w:p>
            <w:pPr>
              <w:pStyle w:val="23"/>
              <w:bidi w:val="0"/>
              <w:rPr>
                <w:rFonts w:hint="default" w:eastAsia="仿宋"/>
                <w:color w:val="auto"/>
                <w:highlight w:val="none"/>
                <w:lang w:val="en-US" w:eastAsia="zh-CN"/>
              </w:rPr>
            </w:pPr>
            <w:r>
              <w:rPr>
                <w:rFonts w:hint="eastAsia"/>
                <w:color w:val="auto"/>
                <w:highlight w:val="none"/>
                <w:lang w:val="en-US" w:eastAsia="zh-CN"/>
              </w:rPr>
              <w:t>25</w:t>
            </w:r>
          </w:p>
        </w:tc>
        <w:tc>
          <w:tcPr>
            <w:tcW w:w="633" w:type="pct"/>
            <w:tcBorders>
              <w:top w:val="single" w:color="auto" w:sz="4" w:space="0"/>
              <w:left w:val="single" w:color="auto" w:sz="4" w:space="0"/>
              <w:bottom w:val="single" w:color="auto" w:sz="4" w:space="0"/>
              <w:right w:val="single" w:color="auto" w:sz="4" w:space="0"/>
            </w:tcBorders>
            <w:vAlign w:val="center"/>
          </w:tcPr>
          <w:p>
            <w:pPr>
              <w:pStyle w:val="23"/>
              <w:bidi w:val="0"/>
              <w:rPr>
                <w:rFonts w:hint="default" w:eastAsia="仿宋"/>
                <w:color w:val="auto"/>
                <w:highlight w:val="none"/>
                <w:lang w:val="en-US" w:eastAsia="zh-CN"/>
              </w:rPr>
            </w:pPr>
            <w:r>
              <w:rPr>
                <w:rFonts w:hint="eastAsia"/>
                <w:color w:val="auto"/>
                <w:highlight w:val="none"/>
                <w:lang w:val="en-US" w:eastAsia="zh-CN"/>
              </w:rPr>
              <w:t>35</w:t>
            </w:r>
          </w:p>
        </w:tc>
        <w:tc>
          <w:tcPr>
            <w:tcW w:w="641" w:type="pct"/>
            <w:tcBorders>
              <w:top w:val="single" w:color="auto" w:sz="4" w:space="0"/>
              <w:left w:val="single" w:color="auto" w:sz="4" w:space="0"/>
              <w:bottom w:val="single" w:color="auto" w:sz="4" w:space="0"/>
              <w:right w:val="single" w:color="auto" w:sz="4" w:space="0"/>
            </w:tcBorders>
            <w:vAlign w:val="center"/>
          </w:tcPr>
          <w:p>
            <w:pPr>
              <w:pStyle w:val="23"/>
              <w:bidi w:val="0"/>
              <w:rPr>
                <w:rFonts w:hint="default" w:eastAsia="仿宋"/>
                <w:color w:val="auto"/>
                <w:highlight w:val="none"/>
                <w:lang w:val="en-US" w:eastAsia="zh-CN"/>
              </w:rPr>
            </w:pPr>
            <w:r>
              <w:rPr>
                <w:rFonts w:hint="eastAsia"/>
                <w:color w:val="auto"/>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940" w:type="pct"/>
            <w:tcBorders>
              <w:top w:val="single" w:color="auto" w:sz="4" w:space="0"/>
              <w:left w:val="single" w:color="auto" w:sz="4" w:space="0"/>
              <w:bottom w:val="single" w:color="auto" w:sz="4" w:space="0"/>
              <w:right w:val="single" w:color="auto" w:sz="4" w:space="0"/>
            </w:tcBorders>
            <w:vAlign w:val="center"/>
          </w:tcPr>
          <w:p>
            <w:pPr>
              <w:pStyle w:val="23"/>
              <w:bidi w:val="0"/>
              <w:rPr>
                <w:rFonts w:hint="eastAsia"/>
                <w:color w:val="auto"/>
                <w:highlight w:val="none"/>
              </w:rPr>
            </w:pPr>
            <w:r>
              <w:rPr>
                <w:rFonts w:hint="eastAsia"/>
                <w:color w:val="auto"/>
                <w:highlight w:val="none"/>
              </w:rPr>
              <w:t>得分率</w:t>
            </w:r>
          </w:p>
        </w:tc>
        <w:tc>
          <w:tcPr>
            <w:tcW w:w="1012" w:type="pct"/>
            <w:tcBorders>
              <w:top w:val="single" w:color="auto" w:sz="4" w:space="0"/>
              <w:left w:val="single" w:color="auto" w:sz="4" w:space="0"/>
              <w:bottom w:val="single" w:color="auto" w:sz="4" w:space="0"/>
              <w:right w:val="single" w:color="auto" w:sz="4" w:space="0"/>
            </w:tcBorders>
            <w:vAlign w:val="center"/>
          </w:tcPr>
          <w:p>
            <w:pPr>
              <w:pStyle w:val="23"/>
              <w:bidi w:val="0"/>
              <w:rPr>
                <w:rFonts w:hint="default" w:eastAsia="仿宋"/>
                <w:color w:val="auto"/>
                <w:highlight w:val="none"/>
                <w:lang w:val="en-US" w:eastAsia="zh-CN"/>
              </w:rPr>
            </w:pPr>
            <w:r>
              <w:rPr>
                <w:rFonts w:hint="eastAsia"/>
                <w:color w:val="auto"/>
                <w:highlight w:val="none"/>
                <w:lang w:val="en-US" w:eastAsia="zh-CN"/>
              </w:rPr>
              <w:t>100%</w:t>
            </w:r>
          </w:p>
        </w:tc>
        <w:tc>
          <w:tcPr>
            <w:tcW w:w="1047" w:type="pct"/>
            <w:tcBorders>
              <w:top w:val="single" w:color="auto" w:sz="4" w:space="0"/>
              <w:left w:val="single" w:color="auto" w:sz="4" w:space="0"/>
              <w:bottom w:val="single" w:color="auto" w:sz="4" w:space="0"/>
              <w:right w:val="single" w:color="auto" w:sz="4" w:space="0"/>
            </w:tcBorders>
            <w:vAlign w:val="center"/>
          </w:tcPr>
          <w:p>
            <w:pPr>
              <w:pStyle w:val="23"/>
              <w:bidi w:val="0"/>
              <w:rPr>
                <w:rFonts w:hint="default" w:eastAsia="仿宋"/>
                <w:color w:val="auto"/>
                <w:highlight w:val="none"/>
                <w:lang w:val="en-US" w:eastAsia="zh-CN"/>
              </w:rPr>
            </w:pPr>
            <w:r>
              <w:rPr>
                <w:rFonts w:hint="eastAsia"/>
                <w:color w:val="auto"/>
                <w:highlight w:val="none"/>
                <w:lang w:val="en-US" w:eastAsia="zh-CN"/>
              </w:rPr>
              <w:t>93.33%</w:t>
            </w:r>
          </w:p>
        </w:tc>
        <w:tc>
          <w:tcPr>
            <w:tcW w:w="724" w:type="pct"/>
            <w:tcBorders>
              <w:top w:val="single" w:color="auto" w:sz="4" w:space="0"/>
              <w:left w:val="single" w:color="auto" w:sz="4" w:space="0"/>
              <w:bottom w:val="single" w:color="auto" w:sz="4" w:space="0"/>
              <w:right w:val="single" w:color="auto" w:sz="4" w:space="0"/>
            </w:tcBorders>
            <w:vAlign w:val="center"/>
          </w:tcPr>
          <w:p>
            <w:pPr>
              <w:pStyle w:val="23"/>
              <w:bidi w:val="0"/>
              <w:rPr>
                <w:rFonts w:hint="default" w:eastAsia="仿宋"/>
                <w:color w:val="auto"/>
                <w:highlight w:val="none"/>
                <w:lang w:val="en-US" w:eastAsia="zh-CN"/>
              </w:rPr>
            </w:pPr>
            <w:r>
              <w:rPr>
                <w:rFonts w:hint="default" w:eastAsia="仿宋"/>
                <w:color w:val="auto"/>
                <w:highlight w:val="none"/>
                <w:lang w:val="en-US" w:eastAsia="zh-CN"/>
              </w:rPr>
              <w:t>100%</w:t>
            </w:r>
          </w:p>
        </w:tc>
        <w:tc>
          <w:tcPr>
            <w:tcW w:w="633" w:type="pct"/>
            <w:tcBorders>
              <w:top w:val="single" w:color="auto" w:sz="4" w:space="0"/>
              <w:left w:val="single" w:color="auto" w:sz="4" w:space="0"/>
              <w:bottom w:val="single" w:color="auto" w:sz="4" w:space="0"/>
              <w:right w:val="single" w:color="auto" w:sz="4" w:space="0"/>
            </w:tcBorders>
            <w:vAlign w:val="center"/>
          </w:tcPr>
          <w:p>
            <w:pPr>
              <w:pStyle w:val="23"/>
              <w:bidi w:val="0"/>
              <w:rPr>
                <w:rFonts w:hint="default" w:eastAsia="仿宋"/>
                <w:color w:val="auto"/>
                <w:highlight w:val="none"/>
                <w:lang w:val="en-US" w:eastAsia="zh-CN"/>
              </w:rPr>
            </w:pPr>
            <w:r>
              <w:rPr>
                <w:rFonts w:hint="eastAsia"/>
                <w:color w:val="auto"/>
                <w:highlight w:val="none"/>
                <w:lang w:val="en-US" w:eastAsia="zh-CN"/>
              </w:rPr>
              <w:t>94.29%</w:t>
            </w:r>
          </w:p>
        </w:tc>
        <w:tc>
          <w:tcPr>
            <w:tcW w:w="641" w:type="pct"/>
            <w:tcBorders>
              <w:top w:val="single" w:color="auto" w:sz="4" w:space="0"/>
              <w:left w:val="single" w:color="auto" w:sz="4" w:space="0"/>
              <w:bottom w:val="single" w:color="auto" w:sz="4" w:space="0"/>
              <w:right w:val="single" w:color="auto" w:sz="4" w:space="0"/>
            </w:tcBorders>
            <w:vAlign w:val="center"/>
          </w:tcPr>
          <w:p>
            <w:pPr>
              <w:pStyle w:val="23"/>
              <w:bidi w:val="0"/>
              <w:rPr>
                <w:rFonts w:hint="default" w:eastAsia="仿宋"/>
                <w:color w:val="auto"/>
                <w:highlight w:val="none"/>
                <w:lang w:val="en-US" w:eastAsia="zh-CN"/>
              </w:rPr>
            </w:pPr>
            <w:r>
              <w:rPr>
                <w:rFonts w:hint="eastAsia"/>
                <w:color w:val="auto"/>
                <w:highlight w:val="none"/>
                <w:lang w:val="en-US" w:eastAsia="zh-CN"/>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940" w:type="pct"/>
            <w:tcBorders>
              <w:top w:val="single" w:color="auto" w:sz="4" w:space="0"/>
              <w:left w:val="single" w:color="auto" w:sz="4" w:space="0"/>
              <w:bottom w:val="single" w:color="auto" w:sz="4" w:space="0"/>
              <w:right w:val="single" w:color="auto" w:sz="4" w:space="0"/>
            </w:tcBorders>
            <w:vAlign w:val="center"/>
          </w:tcPr>
          <w:p>
            <w:pPr>
              <w:pStyle w:val="23"/>
              <w:bidi w:val="0"/>
              <w:rPr>
                <w:rFonts w:hint="eastAsia"/>
                <w:color w:val="auto"/>
                <w:highlight w:val="none"/>
              </w:rPr>
            </w:pPr>
            <w:r>
              <w:rPr>
                <w:rFonts w:hint="eastAsia"/>
                <w:color w:val="auto"/>
                <w:highlight w:val="none"/>
              </w:rPr>
              <w:t>得分</w:t>
            </w:r>
          </w:p>
        </w:tc>
        <w:tc>
          <w:tcPr>
            <w:tcW w:w="1012" w:type="pct"/>
            <w:tcBorders>
              <w:top w:val="single" w:color="auto" w:sz="4" w:space="0"/>
              <w:left w:val="single" w:color="auto" w:sz="4" w:space="0"/>
              <w:bottom w:val="single" w:color="auto" w:sz="4" w:space="0"/>
              <w:right w:val="single" w:color="auto" w:sz="4" w:space="0"/>
            </w:tcBorders>
            <w:vAlign w:val="center"/>
          </w:tcPr>
          <w:p>
            <w:pPr>
              <w:pStyle w:val="23"/>
              <w:bidi w:val="0"/>
              <w:rPr>
                <w:rFonts w:hint="default" w:eastAsia="仿宋"/>
                <w:color w:val="auto"/>
                <w:highlight w:val="none"/>
                <w:lang w:val="en-US" w:eastAsia="zh-CN"/>
              </w:rPr>
            </w:pPr>
            <w:r>
              <w:rPr>
                <w:rFonts w:hint="eastAsia"/>
                <w:color w:val="auto"/>
                <w:highlight w:val="none"/>
                <w:lang w:val="en-US" w:eastAsia="zh-CN"/>
              </w:rPr>
              <w:t>10</w:t>
            </w:r>
          </w:p>
        </w:tc>
        <w:tc>
          <w:tcPr>
            <w:tcW w:w="1047" w:type="pct"/>
            <w:tcBorders>
              <w:top w:val="single" w:color="auto" w:sz="4" w:space="0"/>
              <w:left w:val="single" w:color="auto" w:sz="4" w:space="0"/>
              <w:bottom w:val="single" w:color="auto" w:sz="4" w:space="0"/>
              <w:right w:val="single" w:color="auto" w:sz="4" w:space="0"/>
            </w:tcBorders>
            <w:vAlign w:val="center"/>
          </w:tcPr>
          <w:p>
            <w:pPr>
              <w:pStyle w:val="23"/>
              <w:bidi w:val="0"/>
              <w:rPr>
                <w:rFonts w:hint="default" w:eastAsia="仿宋"/>
                <w:color w:val="auto"/>
                <w:highlight w:val="none"/>
                <w:lang w:val="en-US" w:eastAsia="zh-CN"/>
              </w:rPr>
            </w:pPr>
            <w:r>
              <w:rPr>
                <w:rFonts w:hint="eastAsia"/>
                <w:color w:val="auto"/>
                <w:highlight w:val="none"/>
                <w:lang w:val="en-US" w:eastAsia="zh-CN"/>
              </w:rPr>
              <w:t>28</w:t>
            </w:r>
          </w:p>
        </w:tc>
        <w:tc>
          <w:tcPr>
            <w:tcW w:w="724" w:type="pct"/>
            <w:tcBorders>
              <w:top w:val="single" w:color="auto" w:sz="4" w:space="0"/>
              <w:left w:val="single" w:color="auto" w:sz="4" w:space="0"/>
              <w:bottom w:val="single" w:color="auto" w:sz="4" w:space="0"/>
              <w:right w:val="single" w:color="auto" w:sz="4" w:space="0"/>
            </w:tcBorders>
            <w:vAlign w:val="center"/>
          </w:tcPr>
          <w:p>
            <w:pPr>
              <w:pStyle w:val="23"/>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eastAsia"/>
                <w:color w:val="auto"/>
                <w:highlight w:val="none"/>
                <w:lang w:val="en-US" w:eastAsia="zh-CN"/>
              </w:rPr>
              <w:t>25</w:t>
            </w:r>
          </w:p>
        </w:tc>
        <w:tc>
          <w:tcPr>
            <w:tcW w:w="633" w:type="pct"/>
            <w:tcBorders>
              <w:top w:val="single" w:color="auto" w:sz="4" w:space="0"/>
              <w:left w:val="single" w:color="auto" w:sz="4" w:space="0"/>
              <w:bottom w:val="single" w:color="auto" w:sz="4" w:space="0"/>
              <w:right w:val="single" w:color="auto" w:sz="4" w:space="0"/>
            </w:tcBorders>
            <w:vAlign w:val="center"/>
          </w:tcPr>
          <w:p>
            <w:pPr>
              <w:pStyle w:val="23"/>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eastAsia"/>
                <w:color w:val="auto"/>
                <w:highlight w:val="none"/>
                <w:lang w:val="en-US" w:eastAsia="zh-CN"/>
              </w:rPr>
              <w:t>33</w:t>
            </w:r>
          </w:p>
        </w:tc>
        <w:tc>
          <w:tcPr>
            <w:tcW w:w="641" w:type="pct"/>
            <w:tcBorders>
              <w:top w:val="single" w:color="auto" w:sz="4" w:space="0"/>
              <w:left w:val="single" w:color="auto" w:sz="4" w:space="0"/>
              <w:bottom w:val="single" w:color="auto" w:sz="4" w:space="0"/>
              <w:right w:val="single" w:color="auto" w:sz="4" w:space="0"/>
            </w:tcBorders>
            <w:vAlign w:val="center"/>
          </w:tcPr>
          <w:p>
            <w:pPr>
              <w:pStyle w:val="23"/>
              <w:bidi w:val="0"/>
              <w:rPr>
                <w:rFonts w:hint="default" w:eastAsia="仿宋"/>
                <w:color w:val="auto"/>
                <w:highlight w:val="none"/>
                <w:lang w:val="en-US" w:eastAsia="zh-CN"/>
              </w:rPr>
            </w:pPr>
            <w:r>
              <w:rPr>
                <w:rFonts w:hint="eastAsia"/>
                <w:color w:val="auto"/>
                <w:highlight w:val="none"/>
                <w:lang w:val="en-US" w:eastAsia="zh-CN"/>
              </w:rPr>
              <w:t>96</w:t>
            </w:r>
          </w:p>
        </w:tc>
      </w:tr>
    </w:tbl>
    <w:p>
      <w:pPr>
        <w:pStyle w:val="22"/>
        <w:bidi w:val="0"/>
        <w:rPr>
          <w:color w:val="auto"/>
          <w:sz w:val="32"/>
          <w:szCs w:val="32"/>
          <w:highlight w:val="none"/>
        </w:rPr>
      </w:pPr>
    </w:p>
    <w:p>
      <w:pPr>
        <w:pStyle w:val="22"/>
        <w:bidi w:val="0"/>
        <w:rPr>
          <w:color w:val="auto"/>
          <w:sz w:val="32"/>
          <w:szCs w:val="32"/>
          <w:highlight w:val="none"/>
        </w:rPr>
      </w:pPr>
    </w:p>
    <w:p>
      <w:pPr>
        <w:pStyle w:val="22"/>
        <w:bidi w:val="0"/>
        <w:rPr>
          <w:color w:val="auto"/>
          <w:sz w:val="32"/>
          <w:szCs w:val="32"/>
          <w:highlight w:val="none"/>
        </w:rPr>
      </w:pPr>
      <w:r>
        <w:rPr>
          <w:color w:val="auto"/>
          <w:sz w:val="32"/>
          <w:szCs w:val="32"/>
          <w:highlight w:val="none"/>
        </w:rPr>
        <w:t>表3-2 各项指标得分情况表</w:t>
      </w:r>
    </w:p>
    <w:tbl>
      <w:tblPr>
        <w:tblStyle w:val="15"/>
        <w:tblW w:w="4998" w:type="pct"/>
        <w:jc w:val="center"/>
        <w:tblLayout w:type="autofit"/>
        <w:tblCellMar>
          <w:top w:w="0" w:type="dxa"/>
          <w:left w:w="108" w:type="dxa"/>
          <w:bottom w:w="0" w:type="dxa"/>
          <w:right w:w="108" w:type="dxa"/>
        </w:tblCellMar>
      </w:tblPr>
      <w:tblGrid>
        <w:gridCol w:w="1111"/>
        <w:gridCol w:w="1529"/>
        <w:gridCol w:w="2338"/>
        <w:gridCol w:w="975"/>
        <w:gridCol w:w="1241"/>
        <w:gridCol w:w="656"/>
        <w:gridCol w:w="669"/>
      </w:tblGrid>
      <w:tr>
        <w:tblPrEx>
          <w:tblCellMar>
            <w:top w:w="0" w:type="dxa"/>
            <w:left w:w="108" w:type="dxa"/>
            <w:bottom w:w="0" w:type="dxa"/>
            <w:right w:w="108" w:type="dxa"/>
          </w:tblCellMar>
        </w:tblPrEx>
        <w:trPr>
          <w:trHeight w:val="567" w:hRule="atLeast"/>
          <w:tblHeader/>
          <w:jc w:val="center"/>
        </w:trPr>
        <w:tc>
          <w:tcPr>
            <w:tcW w:w="652"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23"/>
              <w:bidi w:val="0"/>
              <w:rPr>
                <w:rFonts w:hint="eastAsia"/>
                <w:color w:val="auto"/>
                <w:highlight w:val="none"/>
              </w:rPr>
            </w:pPr>
            <w:r>
              <w:rPr>
                <w:rFonts w:hint="eastAsia"/>
                <w:color w:val="auto"/>
                <w:highlight w:val="none"/>
              </w:rPr>
              <w:t>一级指标</w:t>
            </w:r>
          </w:p>
        </w:tc>
        <w:tc>
          <w:tcPr>
            <w:tcW w:w="897"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23"/>
              <w:bidi w:val="0"/>
              <w:rPr>
                <w:rFonts w:hint="eastAsia"/>
                <w:color w:val="auto"/>
                <w:highlight w:val="none"/>
              </w:rPr>
            </w:pPr>
            <w:r>
              <w:rPr>
                <w:rFonts w:hint="eastAsia"/>
                <w:color w:val="auto"/>
                <w:highlight w:val="none"/>
              </w:rPr>
              <w:t>二级指标</w:t>
            </w:r>
          </w:p>
        </w:tc>
        <w:tc>
          <w:tcPr>
            <w:tcW w:w="1372"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23"/>
              <w:bidi w:val="0"/>
              <w:rPr>
                <w:rFonts w:hint="eastAsia"/>
                <w:color w:val="auto"/>
                <w:highlight w:val="none"/>
              </w:rPr>
            </w:pPr>
            <w:r>
              <w:rPr>
                <w:rFonts w:hint="eastAsia"/>
                <w:color w:val="auto"/>
                <w:highlight w:val="none"/>
              </w:rPr>
              <w:t>三级指标</w:t>
            </w:r>
          </w:p>
        </w:tc>
        <w:tc>
          <w:tcPr>
            <w:tcW w:w="572"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23"/>
              <w:bidi w:val="0"/>
              <w:rPr>
                <w:rFonts w:hint="eastAsia"/>
                <w:color w:val="auto"/>
                <w:highlight w:val="none"/>
              </w:rPr>
            </w:pPr>
            <w:r>
              <w:rPr>
                <w:rFonts w:hint="eastAsia"/>
                <w:color w:val="auto"/>
                <w:highlight w:val="none"/>
              </w:rPr>
              <w:t>指标值</w:t>
            </w:r>
          </w:p>
        </w:tc>
        <w:tc>
          <w:tcPr>
            <w:tcW w:w="728"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23"/>
              <w:bidi w:val="0"/>
              <w:rPr>
                <w:rFonts w:hint="eastAsia"/>
                <w:color w:val="auto"/>
                <w:highlight w:val="none"/>
              </w:rPr>
            </w:pPr>
            <w:r>
              <w:rPr>
                <w:rFonts w:hint="eastAsia"/>
                <w:color w:val="auto"/>
                <w:highlight w:val="none"/>
              </w:rPr>
              <w:t>实际完成值</w:t>
            </w:r>
          </w:p>
        </w:tc>
        <w:tc>
          <w:tcPr>
            <w:tcW w:w="385"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23"/>
              <w:bidi w:val="0"/>
              <w:rPr>
                <w:rFonts w:hint="eastAsia"/>
                <w:color w:val="auto"/>
                <w:highlight w:val="none"/>
              </w:rPr>
            </w:pPr>
            <w:r>
              <w:rPr>
                <w:rFonts w:hint="eastAsia"/>
                <w:color w:val="auto"/>
                <w:highlight w:val="none"/>
              </w:rPr>
              <w:t>分值</w:t>
            </w:r>
          </w:p>
        </w:tc>
        <w:tc>
          <w:tcPr>
            <w:tcW w:w="392"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23"/>
              <w:bidi w:val="0"/>
              <w:rPr>
                <w:rFonts w:hint="eastAsia"/>
                <w:color w:val="auto"/>
                <w:highlight w:val="none"/>
              </w:rPr>
            </w:pPr>
            <w:r>
              <w:rPr>
                <w:rFonts w:hint="eastAsia"/>
                <w:color w:val="auto"/>
                <w:highlight w:val="none"/>
              </w:rPr>
              <w:t>得分</w:t>
            </w:r>
          </w:p>
        </w:tc>
      </w:tr>
      <w:tr>
        <w:tblPrEx>
          <w:tblCellMar>
            <w:top w:w="0" w:type="dxa"/>
            <w:left w:w="108" w:type="dxa"/>
            <w:bottom w:w="0" w:type="dxa"/>
            <w:right w:w="108" w:type="dxa"/>
          </w:tblCellMar>
        </w:tblPrEx>
        <w:trPr>
          <w:trHeight w:val="567" w:hRule="atLeast"/>
          <w:jc w:val="center"/>
        </w:trPr>
        <w:tc>
          <w:tcPr>
            <w:tcW w:w="65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default" w:eastAsia="仿宋"/>
                <w:color w:val="auto"/>
                <w:highlight w:val="none"/>
                <w:lang w:val="en-US" w:eastAsia="zh-CN"/>
              </w:rPr>
            </w:pPr>
            <w:r>
              <w:rPr>
                <w:rFonts w:hint="eastAsia"/>
                <w:color w:val="auto"/>
                <w:highlight w:val="none"/>
                <w:lang w:val="en-US" w:eastAsia="zh-CN"/>
              </w:rPr>
              <w:t>预算执行率</w:t>
            </w:r>
          </w:p>
        </w:tc>
        <w:tc>
          <w:tcPr>
            <w:tcW w:w="89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r>
              <w:rPr>
                <w:rFonts w:hint="eastAsia"/>
                <w:color w:val="auto"/>
                <w:highlight w:val="none"/>
              </w:rPr>
              <w:t>预算执行率</w:t>
            </w: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r>
              <w:rPr>
                <w:rFonts w:hint="eastAsia"/>
                <w:color w:val="auto"/>
                <w:highlight w:val="none"/>
              </w:rPr>
              <w:t>预算执行率</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default" w:eastAsia="仿宋"/>
                <w:color w:val="auto"/>
                <w:highlight w:val="none"/>
                <w:lang w:val="en-US" w:eastAsia="zh-CN"/>
              </w:rPr>
            </w:pPr>
            <w:r>
              <w:rPr>
                <w:rFonts w:hint="eastAsia"/>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default" w:eastAsia="仿宋"/>
                <w:color w:val="auto"/>
                <w:highlight w:val="none"/>
                <w:lang w:val="en-US" w:eastAsia="zh-CN"/>
              </w:rPr>
            </w:pPr>
            <w:r>
              <w:rPr>
                <w:rFonts w:hint="eastAsia"/>
                <w:color w:val="auto"/>
                <w:highlight w:val="none"/>
                <w:lang w:val="en-US" w:eastAsia="zh-CN"/>
              </w:rPr>
              <w:t>100%</w:t>
            </w:r>
            <w:bookmarkStart w:id="25" w:name="_GoBack"/>
            <w:bookmarkEnd w:id="25"/>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default" w:eastAsia="仿宋"/>
                <w:color w:val="auto"/>
                <w:highlight w:val="none"/>
                <w:lang w:val="en-US" w:eastAsia="zh-CN"/>
              </w:rPr>
            </w:pPr>
            <w:r>
              <w:rPr>
                <w:rFonts w:hint="eastAsia"/>
                <w:color w:val="auto"/>
                <w:highlight w:val="none"/>
                <w:lang w:val="en-US" w:eastAsia="zh-CN"/>
              </w:rPr>
              <w:t>10</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default" w:eastAsia="仿宋"/>
                <w:color w:val="auto"/>
                <w:highlight w:val="none"/>
                <w:lang w:val="en-US" w:eastAsia="zh-CN"/>
              </w:rPr>
            </w:pPr>
            <w:r>
              <w:rPr>
                <w:rFonts w:hint="eastAsia"/>
                <w:color w:val="auto"/>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65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r>
              <w:rPr>
                <w:rFonts w:hint="eastAsia"/>
                <w:color w:val="auto"/>
                <w:highlight w:val="none"/>
              </w:rPr>
              <w:t>投入管理指标</w:t>
            </w:r>
          </w:p>
        </w:tc>
        <w:tc>
          <w:tcPr>
            <w:tcW w:w="89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r>
              <w:rPr>
                <w:rFonts w:hint="eastAsia"/>
                <w:color w:val="auto"/>
                <w:highlight w:val="none"/>
              </w:rPr>
              <w:t>工作目标管理</w:t>
            </w: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r>
              <w:rPr>
                <w:rFonts w:hint="eastAsia"/>
                <w:color w:val="auto"/>
                <w:highlight w:val="none"/>
              </w:rPr>
              <w:t>年度履职目标相关性</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r>
              <w:rPr>
                <w:rFonts w:hint="eastAsia"/>
                <w:color w:val="auto"/>
                <w:highlight w:val="none"/>
                <w:lang w:val="en-US" w:eastAsia="zh-CN"/>
              </w:rPr>
              <w:t>相关</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eastAsia"/>
                <w:color w:val="auto"/>
                <w:highlight w:val="none"/>
                <w:lang w:val="en-US" w:eastAsia="zh-CN"/>
              </w:rPr>
              <w:t>相关</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eastAsia="仿宋"/>
                <w:color w:val="auto"/>
                <w:highlight w:val="none"/>
                <w:lang w:val="en-US" w:eastAsia="zh-CN"/>
              </w:rPr>
            </w:pPr>
            <w:r>
              <w:rPr>
                <w:rFonts w:hint="eastAsia"/>
                <w:color w:val="auto"/>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eastAsia="仿宋"/>
                <w:color w:val="auto"/>
                <w:highlight w:val="none"/>
                <w:lang w:val="en-US" w:eastAsia="zh-CN"/>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6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p>
        </w:tc>
        <w:tc>
          <w:tcPr>
            <w:tcW w:w="89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r>
              <w:rPr>
                <w:rFonts w:hint="eastAsia"/>
                <w:color w:val="auto"/>
                <w:highlight w:val="none"/>
              </w:rPr>
              <w:t>工作任务科学性</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r>
              <w:rPr>
                <w:rFonts w:hint="eastAsia"/>
                <w:color w:val="auto"/>
                <w:highlight w:val="none"/>
                <w:lang w:val="en-US" w:eastAsia="zh-CN"/>
              </w:rPr>
              <w:t>科学</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eastAsia"/>
                <w:color w:val="auto"/>
                <w:highlight w:val="none"/>
                <w:lang w:val="en-US" w:eastAsia="zh-CN"/>
              </w:rPr>
              <w:t>科学</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eastAsia="仿宋"/>
                <w:color w:val="auto"/>
                <w:highlight w:val="none"/>
                <w:lang w:val="en-US" w:eastAsia="zh-CN"/>
              </w:rPr>
            </w:pPr>
            <w:r>
              <w:rPr>
                <w:rFonts w:hint="eastAsia"/>
                <w:color w:val="auto"/>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eastAsia="仿宋"/>
                <w:color w:val="auto"/>
                <w:highlight w:val="none"/>
                <w:lang w:val="en-US" w:eastAsia="zh-CN"/>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6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p>
        </w:tc>
        <w:tc>
          <w:tcPr>
            <w:tcW w:w="89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r>
              <w:rPr>
                <w:rFonts w:hint="eastAsia"/>
                <w:color w:val="auto"/>
                <w:highlight w:val="none"/>
              </w:rPr>
              <w:t>绩效指标合理性</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r>
              <w:rPr>
                <w:rFonts w:hint="eastAsia"/>
                <w:color w:val="auto"/>
                <w:highlight w:val="none"/>
                <w:lang w:val="en-US" w:eastAsia="zh-CN"/>
              </w:rPr>
              <w:t>合理</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eastAsia"/>
                <w:color w:val="auto"/>
                <w:highlight w:val="none"/>
                <w:lang w:val="en-US" w:eastAsia="zh-CN"/>
              </w:rPr>
              <w:t>基本合理</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eastAsia="仿宋"/>
                <w:color w:val="auto"/>
                <w:highlight w:val="none"/>
                <w:lang w:val="en-US" w:eastAsia="zh-CN"/>
              </w:rPr>
            </w:pPr>
            <w:r>
              <w:rPr>
                <w:rFonts w:hint="eastAsia"/>
                <w:color w:val="auto"/>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eastAsia="仿宋"/>
                <w:color w:val="auto"/>
                <w:highlight w:val="none"/>
                <w:lang w:val="en-US" w:eastAsia="zh-CN"/>
              </w:rPr>
            </w:pPr>
            <w:r>
              <w:rPr>
                <w:rFonts w:hint="eastAsia"/>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6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p>
        </w:tc>
        <w:tc>
          <w:tcPr>
            <w:tcW w:w="89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r>
              <w:rPr>
                <w:rFonts w:hint="eastAsia"/>
                <w:color w:val="auto"/>
                <w:highlight w:val="none"/>
              </w:rPr>
              <w:t>预算和财务管理</w:t>
            </w: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r>
              <w:rPr>
                <w:rFonts w:hint="eastAsia"/>
                <w:color w:val="auto"/>
                <w:highlight w:val="none"/>
              </w:rPr>
              <w:t>预算编制完整性</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eastAsia"/>
                <w:color w:val="auto"/>
                <w:highlight w:val="none"/>
                <w:lang w:val="en-US" w:eastAsia="zh-CN"/>
              </w:rPr>
              <w:t>完整</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eastAsia"/>
                <w:color w:val="auto"/>
                <w:highlight w:val="none"/>
                <w:lang w:val="en-US" w:eastAsia="zh-CN"/>
              </w:rPr>
              <w:t>完整</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default"/>
                <w:color w:val="auto"/>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default"/>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6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p>
        </w:tc>
        <w:tc>
          <w:tcPr>
            <w:tcW w:w="89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r>
              <w:rPr>
                <w:rFonts w:hint="eastAsia"/>
                <w:color w:val="auto"/>
                <w:highlight w:val="none"/>
              </w:rPr>
              <w:t>专项资金细化率</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default"/>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default"/>
                <w:color w:val="auto"/>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default"/>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6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p>
        </w:tc>
        <w:tc>
          <w:tcPr>
            <w:tcW w:w="89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r>
              <w:rPr>
                <w:rFonts w:hint="eastAsia"/>
                <w:color w:val="auto"/>
                <w:highlight w:val="none"/>
              </w:rPr>
              <w:t>预算调整率</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eastAsia"/>
                <w:color w:val="auto"/>
                <w:highlight w:val="none"/>
                <w:lang w:val="en-US" w:eastAsia="zh-CN"/>
              </w:rPr>
              <w:t>≤20%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eastAsia"/>
                <w:color w:val="auto"/>
                <w:highlight w:val="none"/>
                <w:lang w:val="en-US" w:eastAsia="zh-CN"/>
              </w:rPr>
              <w:t>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default"/>
                <w:color w:val="auto"/>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default"/>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6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p>
        </w:tc>
        <w:tc>
          <w:tcPr>
            <w:tcW w:w="89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r>
              <w:rPr>
                <w:rFonts w:hint="eastAsia"/>
                <w:color w:val="auto"/>
                <w:highlight w:val="none"/>
              </w:rPr>
              <w:t>结转结余率</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eastAsia"/>
                <w:color w:val="auto"/>
                <w:highlight w:val="none"/>
                <w:lang w:val="en-US" w:eastAsia="zh-CN"/>
              </w:rPr>
              <w:t>≤20%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eastAsia"/>
                <w:color w:val="auto"/>
                <w:highlight w:val="none"/>
                <w:lang w:val="en-US" w:eastAsia="zh-CN"/>
              </w:rPr>
              <w:t>0</w:t>
            </w:r>
            <w:r>
              <w:rPr>
                <w:rFonts w:hint="default"/>
                <w:color w:val="auto"/>
                <w:highlight w:val="none"/>
                <w:lang w:val="en-US" w:eastAsia="zh-CN"/>
              </w:rPr>
              <w:t>%</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default"/>
                <w:color w:val="auto"/>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default"/>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6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p>
        </w:tc>
        <w:tc>
          <w:tcPr>
            <w:tcW w:w="89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r>
              <w:rPr>
                <w:rFonts w:hint="eastAsia"/>
                <w:color w:val="auto"/>
                <w:highlight w:val="none"/>
              </w:rPr>
              <w:t>“三公经”控制率</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eastAsia"/>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default"/>
                <w:color w:val="auto"/>
                <w:highlight w:val="none"/>
                <w:lang w:val="en-US" w:eastAsia="zh-CN"/>
              </w:rPr>
              <w:t>1</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default"/>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6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p>
        </w:tc>
        <w:tc>
          <w:tcPr>
            <w:tcW w:w="89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r>
              <w:rPr>
                <w:rFonts w:hint="eastAsia"/>
                <w:color w:val="auto"/>
                <w:highlight w:val="none"/>
              </w:rPr>
              <w:t>政府采购执行率</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default"/>
                <w:color w:val="auto"/>
                <w:highlight w:val="none"/>
                <w:lang w:val="en-US" w:eastAsia="zh-CN"/>
              </w:rPr>
              <w:t>≥95%</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default"/>
                <w:color w:val="auto"/>
                <w:highlight w:val="none"/>
                <w:lang w:val="en-US" w:eastAsia="zh-CN"/>
              </w:rPr>
              <w:t>1</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default"/>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6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p>
        </w:tc>
        <w:tc>
          <w:tcPr>
            <w:tcW w:w="89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r>
              <w:rPr>
                <w:rFonts w:hint="eastAsia"/>
                <w:color w:val="auto"/>
                <w:highlight w:val="none"/>
              </w:rPr>
              <w:t>决算真实性</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eastAsia"/>
                <w:color w:val="auto"/>
                <w:highlight w:val="none"/>
                <w:lang w:val="en-US" w:eastAsia="zh-CN"/>
              </w:rPr>
              <w:t>真实</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eastAsia"/>
                <w:color w:val="auto"/>
                <w:highlight w:val="none"/>
                <w:lang w:val="en-US" w:eastAsia="zh-CN"/>
              </w:rPr>
              <w:t>真实</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default"/>
                <w:color w:val="auto"/>
                <w:highlight w:val="none"/>
                <w:lang w:val="en-US" w:eastAsia="zh-CN"/>
              </w:rPr>
              <w:t>1</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default"/>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6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p>
        </w:tc>
        <w:tc>
          <w:tcPr>
            <w:tcW w:w="89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r>
              <w:rPr>
                <w:rFonts w:hint="eastAsia"/>
                <w:color w:val="auto"/>
                <w:highlight w:val="none"/>
              </w:rPr>
              <w:t>资金使用合规性</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eastAsia"/>
                <w:color w:val="auto"/>
                <w:highlight w:val="none"/>
                <w:lang w:val="en-US" w:eastAsia="zh-CN"/>
              </w:rPr>
              <w:t>合规</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eastAsia"/>
                <w:color w:val="auto"/>
                <w:highlight w:val="none"/>
                <w:lang w:val="en-US" w:eastAsia="zh-CN"/>
              </w:rPr>
              <w:t>合规</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default"/>
                <w:color w:val="auto"/>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default"/>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6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p>
        </w:tc>
        <w:tc>
          <w:tcPr>
            <w:tcW w:w="89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r>
              <w:rPr>
                <w:rFonts w:hint="eastAsia"/>
                <w:color w:val="auto"/>
                <w:highlight w:val="none"/>
              </w:rPr>
              <w:t>管理制度健全性</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eastAsia"/>
                <w:color w:val="auto"/>
                <w:highlight w:val="none"/>
                <w:lang w:val="en-US" w:eastAsia="zh-CN"/>
              </w:rPr>
              <w:t>健全</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eastAsia"/>
                <w:color w:val="auto"/>
                <w:highlight w:val="none"/>
                <w:lang w:val="en-US" w:eastAsia="zh-CN"/>
              </w:rPr>
              <w:t>健全</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default"/>
                <w:color w:val="auto"/>
                <w:highlight w:val="none"/>
                <w:lang w:val="en-US" w:eastAsia="zh-CN"/>
              </w:rPr>
              <w:t>1</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default"/>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6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p>
        </w:tc>
        <w:tc>
          <w:tcPr>
            <w:tcW w:w="89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r>
              <w:rPr>
                <w:rFonts w:hint="eastAsia"/>
                <w:color w:val="auto"/>
                <w:highlight w:val="none"/>
              </w:rPr>
              <w:t>预决算信息公幵性</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eastAsia"/>
                <w:color w:val="auto"/>
                <w:highlight w:val="none"/>
                <w:lang w:val="en-US" w:eastAsia="zh-CN"/>
              </w:rPr>
              <w:t>公开</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eastAsia"/>
                <w:color w:val="auto"/>
                <w:highlight w:val="none"/>
                <w:lang w:val="en-US" w:eastAsia="zh-CN"/>
              </w:rPr>
              <w:t>公开</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default"/>
                <w:color w:val="auto"/>
                <w:highlight w:val="none"/>
                <w:lang w:val="en-US" w:eastAsia="zh-CN"/>
              </w:rPr>
              <w:t>1</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default"/>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6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p>
        </w:tc>
        <w:tc>
          <w:tcPr>
            <w:tcW w:w="89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r>
              <w:rPr>
                <w:rFonts w:hint="eastAsia"/>
                <w:color w:val="auto"/>
                <w:highlight w:val="none"/>
              </w:rPr>
              <w:t>资产管理规范性</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eastAsia"/>
                <w:color w:val="auto"/>
                <w:highlight w:val="none"/>
                <w:lang w:val="en-US" w:eastAsia="zh-CN"/>
              </w:rPr>
              <w:t>规范</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eastAsia"/>
                <w:color w:val="auto"/>
                <w:highlight w:val="none"/>
                <w:lang w:val="en-US" w:eastAsia="zh-CN"/>
              </w:rPr>
              <w:t>规范</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default"/>
                <w:color w:val="auto"/>
                <w:highlight w:val="none"/>
                <w:lang w:val="en-US" w:eastAsia="zh-CN"/>
              </w:rPr>
              <w:t>1</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default"/>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6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p>
        </w:tc>
        <w:tc>
          <w:tcPr>
            <w:tcW w:w="89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r>
              <w:rPr>
                <w:rFonts w:hint="eastAsia"/>
                <w:color w:val="auto"/>
                <w:highlight w:val="none"/>
              </w:rPr>
              <w:t>绩效管理</w:t>
            </w: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r>
              <w:rPr>
                <w:rFonts w:hint="eastAsia"/>
                <w:color w:val="auto"/>
                <w:highlight w:val="none"/>
              </w:rPr>
              <w:t>绩效监控完成率</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r>
              <w:rPr>
                <w:rFonts w:hint="default"/>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eastAsia="仿宋"/>
                <w:color w:val="auto"/>
                <w:highlight w:val="none"/>
                <w:lang w:val="en-US" w:eastAsia="zh-CN"/>
              </w:rPr>
            </w:pPr>
            <w:r>
              <w:rPr>
                <w:rFonts w:hint="eastAsia"/>
                <w:color w:val="auto"/>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eastAsia="仿宋"/>
                <w:color w:val="auto"/>
                <w:highlight w:val="none"/>
                <w:lang w:val="en-US" w:eastAsia="zh-CN"/>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6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p>
        </w:tc>
        <w:tc>
          <w:tcPr>
            <w:tcW w:w="89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r>
              <w:rPr>
                <w:rFonts w:hint="eastAsia"/>
                <w:color w:val="auto"/>
                <w:highlight w:val="none"/>
              </w:rPr>
              <w:t>绩效自评完成率</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r>
              <w:rPr>
                <w:rFonts w:hint="default"/>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eastAsia="仿宋"/>
                <w:color w:val="auto"/>
                <w:highlight w:val="none"/>
                <w:lang w:val="en-US" w:eastAsia="zh-CN"/>
              </w:rPr>
            </w:pPr>
            <w:r>
              <w:rPr>
                <w:rFonts w:hint="eastAsia"/>
                <w:color w:val="auto"/>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eastAsia="仿宋"/>
                <w:color w:val="auto"/>
                <w:highlight w:val="none"/>
                <w:lang w:val="en-US" w:eastAsia="zh-CN"/>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6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p>
        </w:tc>
        <w:tc>
          <w:tcPr>
            <w:tcW w:w="89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r>
              <w:rPr>
                <w:rFonts w:hint="eastAsia"/>
                <w:color w:val="auto"/>
                <w:highlight w:val="none"/>
              </w:rPr>
              <w:t>部门绩效评价完成率</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r>
              <w:rPr>
                <w:rFonts w:hint="default"/>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eastAsia="仿宋"/>
                <w:color w:val="auto"/>
                <w:highlight w:val="none"/>
                <w:lang w:val="en-US" w:eastAsia="zh-CN"/>
              </w:rPr>
            </w:pPr>
            <w:r>
              <w:rPr>
                <w:rFonts w:hint="eastAsia"/>
                <w:color w:val="auto"/>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eastAsia="仿宋"/>
                <w:color w:val="auto"/>
                <w:highlight w:val="none"/>
                <w:lang w:val="en-US" w:eastAsia="zh-CN"/>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6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p>
        </w:tc>
        <w:tc>
          <w:tcPr>
            <w:tcW w:w="89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r>
              <w:rPr>
                <w:rFonts w:hint="eastAsia"/>
                <w:color w:val="auto"/>
                <w:highlight w:val="none"/>
              </w:rPr>
              <w:t>评价结果应用率</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r>
              <w:rPr>
                <w:rFonts w:hint="default"/>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eastAsia="仿宋"/>
                <w:color w:val="auto"/>
                <w:highlight w:val="none"/>
                <w:lang w:val="en-US" w:eastAsia="zh-CN"/>
              </w:rPr>
            </w:pPr>
            <w:r>
              <w:rPr>
                <w:rFonts w:hint="eastAsia"/>
                <w:color w:val="auto"/>
                <w:highlight w:val="none"/>
                <w:lang w:val="en-US" w:eastAsia="zh-CN"/>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eastAsia="仿宋"/>
                <w:color w:val="auto"/>
                <w:highlight w:val="none"/>
                <w:lang w:val="en-US" w:eastAsia="zh-CN"/>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652" w:type="pct"/>
            <w:vMerge w:val="restart"/>
            <w:tcBorders>
              <w:top w:val="single" w:color="000000" w:sz="4" w:space="0"/>
              <w:left w:val="single" w:color="000000" w:sz="4" w:space="0"/>
              <w:right w:val="single" w:color="000000" w:sz="4" w:space="0"/>
            </w:tcBorders>
            <w:shd w:val="clear" w:color="auto" w:fill="FFFFFF"/>
            <w:vAlign w:val="center"/>
          </w:tcPr>
          <w:p>
            <w:pPr>
              <w:pStyle w:val="23"/>
              <w:bidi w:val="0"/>
              <w:rPr>
                <w:rFonts w:hint="eastAsia"/>
                <w:color w:val="auto"/>
                <w:highlight w:val="none"/>
              </w:rPr>
            </w:pPr>
            <w:r>
              <w:rPr>
                <w:rFonts w:hint="eastAsia"/>
                <w:color w:val="auto"/>
                <w:highlight w:val="none"/>
              </w:rPr>
              <w:t>产出指标</w:t>
            </w:r>
          </w:p>
        </w:tc>
        <w:tc>
          <w:tcPr>
            <w:tcW w:w="897" w:type="pct"/>
            <w:vMerge w:val="restart"/>
            <w:tcBorders>
              <w:top w:val="single" w:color="000000" w:sz="4" w:space="0"/>
              <w:left w:val="single" w:color="000000" w:sz="4" w:space="0"/>
              <w:right w:val="single" w:color="000000" w:sz="4" w:space="0"/>
            </w:tcBorders>
            <w:shd w:val="clear" w:color="auto" w:fill="FFFFFF"/>
            <w:vAlign w:val="center"/>
          </w:tcPr>
          <w:p>
            <w:pPr>
              <w:pStyle w:val="23"/>
              <w:bidi w:val="0"/>
              <w:rPr>
                <w:rFonts w:hint="eastAsia"/>
                <w:color w:val="auto"/>
                <w:highlight w:val="none"/>
              </w:rPr>
            </w:pPr>
            <w:r>
              <w:rPr>
                <w:rFonts w:hint="eastAsia"/>
                <w:color w:val="auto"/>
                <w:highlight w:val="none"/>
              </w:rPr>
              <w:t>重点工作任务完成</w:t>
            </w: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r>
              <w:rPr>
                <w:rFonts w:hint="eastAsia"/>
                <w:color w:val="auto"/>
                <w:highlight w:val="none"/>
              </w:rPr>
              <w:t>重点工作1计划完成率</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default"/>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eastAsia"/>
                <w:color w:val="auto"/>
                <w:highlight w:val="none"/>
                <w:lang w:val="en-US" w:eastAsia="zh-CN"/>
              </w:rPr>
              <w:t>100</w:t>
            </w:r>
            <w:r>
              <w:rPr>
                <w:rFonts w:hint="default"/>
                <w:color w:val="auto"/>
                <w:highlight w:val="none"/>
                <w:lang w:val="en-US" w:eastAsia="zh-CN"/>
              </w:rPr>
              <w:t>%</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default"/>
                <w:color w:val="auto"/>
                <w:highlight w:val="none"/>
                <w:lang w:val="en-US" w:eastAsia="zh-CN"/>
              </w:rPr>
            </w:pPr>
            <w:r>
              <w:rPr>
                <w:rFonts w:hint="eastAsia"/>
                <w:color w:val="auto"/>
                <w:highlight w:val="none"/>
                <w:lang w:val="en-US" w:eastAsia="zh-CN"/>
              </w:rPr>
              <w:t>4</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default"/>
                <w:color w:val="auto"/>
                <w:highlight w:val="none"/>
                <w:lang w:val="en-US" w:eastAsia="zh-CN"/>
              </w:rPr>
            </w:pPr>
            <w:r>
              <w:rPr>
                <w:rFonts w:hint="eastAsia"/>
                <w:color w:val="auto"/>
                <w:highlight w:val="none"/>
                <w:lang w:val="en-US" w:eastAsia="zh-CN"/>
              </w:rPr>
              <w:t>4</w:t>
            </w:r>
          </w:p>
        </w:tc>
      </w:tr>
      <w:tr>
        <w:tblPrEx>
          <w:tblCellMar>
            <w:top w:w="0" w:type="dxa"/>
            <w:left w:w="108" w:type="dxa"/>
            <w:bottom w:w="0" w:type="dxa"/>
            <w:right w:w="108" w:type="dxa"/>
          </w:tblCellMar>
        </w:tblPrEx>
        <w:trPr>
          <w:trHeight w:val="567" w:hRule="atLeast"/>
          <w:jc w:val="center"/>
        </w:trPr>
        <w:tc>
          <w:tcPr>
            <w:tcW w:w="652" w:type="pct"/>
            <w:vMerge w:val="continue"/>
            <w:tcBorders>
              <w:left w:val="single" w:color="000000" w:sz="4" w:space="0"/>
              <w:right w:val="single" w:color="000000" w:sz="4" w:space="0"/>
            </w:tcBorders>
            <w:shd w:val="clear" w:color="auto" w:fill="FFFFFF"/>
            <w:vAlign w:val="center"/>
          </w:tcPr>
          <w:p>
            <w:pPr>
              <w:pStyle w:val="23"/>
              <w:bidi w:val="0"/>
              <w:rPr>
                <w:rFonts w:hint="eastAsia"/>
                <w:color w:val="auto"/>
                <w:highlight w:val="none"/>
              </w:rPr>
            </w:pPr>
          </w:p>
        </w:tc>
        <w:tc>
          <w:tcPr>
            <w:tcW w:w="897" w:type="pct"/>
            <w:vMerge w:val="continue"/>
            <w:tcBorders>
              <w:left w:val="single" w:color="000000" w:sz="4" w:space="0"/>
              <w:right w:val="single" w:color="000000" w:sz="4" w:space="0"/>
            </w:tcBorders>
            <w:shd w:val="clear" w:color="auto" w:fill="FFFFFF"/>
            <w:vAlign w:val="center"/>
          </w:tcPr>
          <w:p>
            <w:pPr>
              <w:pStyle w:val="23"/>
              <w:bidi w:val="0"/>
              <w:rPr>
                <w:rFonts w:hint="eastAsia"/>
                <w:color w:val="auto"/>
                <w:highlight w:val="none"/>
              </w:rPr>
            </w:pP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r>
              <w:rPr>
                <w:rFonts w:hint="eastAsia"/>
                <w:color w:val="auto"/>
                <w:highlight w:val="none"/>
              </w:rPr>
              <w:t>重点工作2计划完成率</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default"/>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default"/>
                <w:color w:val="auto"/>
                <w:highlight w:val="none"/>
                <w:lang w:val="en-US" w:eastAsia="zh-CN"/>
              </w:rPr>
            </w:pPr>
            <w:r>
              <w:rPr>
                <w:rFonts w:hint="eastAsia"/>
                <w:color w:val="auto"/>
                <w:highlight w:val="none"/>
                <w:lang w:val="en-US" w:eastAsia="zh-CN"/>
              </w:rPr>
              <w:t>3</w:t>
            </w:r>
          </w:p>
        </w:tc>
        <w:tc>
          <w:tcPr>
            <w:tcW w:w="6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ind w:firstLine="0" w:firstLineChars="0"/>
              <w:rPr>
                <w:rFonts w:hint="default"/>
                <w:color w:val="auto"/>
                <w:highlight w:val="none"/>
                <w:lang w:val="en-US" w:eastAsia="zh-CN"/>
              </w:rPr>
            </w:pPr>
            <w:r>
              <w:rPr>
                <w:rFonts w:hint="eastAsia"/>
                <w:color w:val="auto"/>
                <w:highlight w:val="none"/>
                <w:lang w:val="en-US" w:eastAsia="zh-CN"/>
              </w:rPr>
              <w:t>3</w:t>
            </w:r>
          </w:p>
        </w:tc>
      </w:tr>
      <w:tr>
        <w:tblPrEx>
          <w:tblCellMar>
            <w:top w:w="0" w:type="dxa"/>
            <w:left w:w="108" w:type="dxa"/>
            <w:bottom w:w="0" w:type="dxa"/>
            <w:right w:w="108" w:type="dxa"/>
          </w:tblCellMar>
        </w:tblPrEx>
        <w:trPr>
          <w:trHeight w:val="567" w:hRule="atLeast"/>
          <w:jc w:val="center"/>
        </w:trPr>
        <w:tc>
          <w:tcPr>
            <w:tcW w:w="652" w:type="pct"/>
            <w:vMerge w:val="continue"/>
            <w:tcBorders>
              <w:left w:val="single" w:color="000000" w:sz="4" w:space="0"/>
              <w:right w:val="single" w:color="000000" w:sz="4" w:space="0"/>
            </w:tcBorders>
            <w:shd w:val="clear" w:color="auto" w:fill="FFFFFF"/>
            <w:vAlign w:val="center"/>
          </w:tcPr>
          <w:p>
            <w:pPr>
              <w:pStyle w:val="23"/>
              <w:bidi w:val="0"/>
              <w:rPr>
                <w:rFonts w:hint="eastAsia"/>
                <w:color w:val="auto"/>
                <w:highlight w:val="none"/>
              </w:rPr>
            </w:pPr>
          </w:p>
        </w:tc>
        <w:tc>
          <w:tcPr>
            <w:tcW w:w="897" w:type="pct"/>
            <w:vMerge w:val="continue"/>
            <w:tcBorders>
              <w:left w:val="single" w:color="000000" w:sz="4" w:space="0"/>
              <w:right w:val="single" w:color="000000" w:sz="4" w:space="0"/>
            </w:tcBorders>
            <w:shd w:val="clear" w:color="auto" w:fill="FFFFFF"/>
            <w:vAlign w:val="center"/>
          </w:tcPr>
          <w:p>
            <w:pPr>
              <w:pStyle w:val="23"/>
              <w:bidi w:val="0"/>
              <w:rPr>
                <w:rFonts w:hint="eastAsia"/>
                <w:color w:val="auto"/>
                <w:highlight w:val="none"/>
              </w:rPr>
            </w:pP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r>
              <w:rPr>
                <w:rFonts w:hint="eastAsia"/>
                <w:color w:val="auto"/>
                <w:highlight w:val="none"/>
              </w:rPr>
              <w:t>重点工作3计划完成率</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default"/>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default"/>
                <w:color w:val="auto"/>
                <w:highlight w:val="none"/>
                <w:lang w:val="en-US" w:eastAsia="zh-CN"/>
              </w:rPr>
            </w:pPr>
            <w:r>
              <w:rPr>
                <w:rFonts w:hint="eastAsia"/>
                <w:color w:val="auto"/>
                <w:highlight w:val="none"/>
                <w:lang w:val="en-US" w:eastAsia="zh-CN"/>
              </w:rPr>
              <w:t>3</w:t>
            </w:r>
          </w:p>
        </w:tc>
        <w:tc>
          <w:tcPr>
            <w:tcW w:w="6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ind w:firstLine="0" w:firstLineChars="0"/>
              <w:rPr>
                <w:rFonts w:hint="default"/>
                <w:color w:val="auto"/>
                <w:highlight w:val="none"/>
                <w:lang w:val="en-US" w:eastAsia="zh-CN"/>
              </w:rPr>
            </w:pPr>
            <w:r>
              <w:rPr>
                <w:rFonts w:hint="eastAsia"/>
                <w:color w:val="auto"/>
                <w:highlight w:val="none"/>
                <w:lang w:val="en-US" w:eastAsia="zh-CN"/>
              </w:rPr>
              <w:t>3</w:t>
            </w:r>
          </w:p>
        </w:tc>
      </w:tr>
      <w:tr>
        <w:tblPrEx>
          <w:tblCellMar>
            <w:top w:w="0" w:type="dxa"/>
            <w:left w:w="108" w:type="dxa"/>
            <w:bottom w:w="0" w:type="dxa"/>
            <w:right w:w="108" w:type="dxa"/>
          </w:tblCellMar>
        </w:tblPrEx>
        <w:trPr>
          <w:trHeight w:val="567" w:hRule="atLeast"/>
          <w:jc w:val="center"/>
        </w:trPr>
        <w:tc>
          <w:tcPr>
            <w:tcW w:w="652" w:type="pct"/>
            <w:vMerge w:val="continue"/>
            <w:tcBorders>
              <w:left w:val="single" w:color="000000" w:sz="4" w:space="0"/>
              <w:right w:val="single" w:color="000000" w:sz="4" w:space="0"/>
            </w:tcBorders>
            <w:shd w:val="clear" w:color="auto" w:fill="FFFFFF"/>
            <w:vAlign w:val="center"/>
          </w:tcPr>
          <w:p>
            <w:pPr>
              <w:pStyle w:val="23"/>
              <w:bidi w:val="0"/>
              <w:rPr>
                <w:rFonts w:hint="eastAsia"/>
                <w:color w:val="auto"/>
                <w:highlight w:val="none"/>
              </w:rPr>
            </w:pPr>
          </w:p>
        </w:tc>
        <w:tc>
          <w:tcPr>
            <w:tcW w:w="897" w:type="pct"/>
            <w:vMerge w:val="continue"/>
            <w:tcBorders>
              <w:left w:val="single" w:color="000000" w:sz="4" w:space="0"/>
              <w:right w:val="single" w:color="000000" w:sz="4" w:space="0"/>
            </w:tcBorders>
            <w:shd w:val="clear" w:color="auto" w:fill="FFFFFF"/>
            <w:vAlign w:val="center"/>
          </w:tcPr>
          <w:p>
            <w:pPr>
              <w:pStyle w:val="23"/>
              <w:bidi w:val="0"/>
              <w:rPr>
                <w:rFonts w:hint="eastAsia"/>
                <w:color w:val="auto"/>
                <w:highlight w:val="none"/>
              </w:rPr>
            </w:pP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eastAsia"/>
                <w:color w:val="auto"/>
                <w:highlight w:val="none"/>
              </w:rPr>
              <w:t>重点工作</w:t>
            </w:r>
            <w:r>
              <w:rPr>
                <w:rFonts w:hint="eastAsia"/>
                <w:color w:val="auto"/>
                <w:highlight w:val="none"/>
                <w:lang w:val="en-US" w:eastAsia="zh-CN"/>
              </w:rPr>
              <w:t>4</w:t>
            </w:r>
            <w:r>
              <w:rPr>
                <w:rFonts w:hint="eastAsia"/>
                <w:color w:val="auto"/>
                <w:highlight w:val="none"/>
              </w:rPr>
              <w:t>计划完成率</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ind w:firstLine="0" w:firstLineChars="0"/>
              <w:rPr>
                <w:rFonts w:hint="default"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ind w:firstLine="0" w:firstLineChars="0"/>
              <w:rPr>
                <w:rFonts w:hint="default"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eastAsia"/>
                <w:color w:val="auto"/>
                <w:highlight w:val="none"/>
                <w:lang w:val="en-US" w:eastAsia="zh-CN"/>
              </w:rPr>
              <w:t>3</w:t>
            </w:r>
          </w:p>
        </w:tc>
        <w:tc>
          <w:tcPr>
            <w:tcW w:w="6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eastAsia"/>
                <w:color w:val="auto"/>
                <w:highlight w:val="none"/>
                <w:lang w:val="en-US" w:eastAsia="zh-CN"/>
              </w:rPr>
              <w:t>3</w:t>
            </w:r>
          </w:p>
        </w:tc>
      </w:tr>
      <w:tr>
        <w:tblPrEx>
          <w:tblCellMar>
            <w:top w:w="0" w:type="dxa"/>
            <w:left w:w="108" w:type="dxa"/>
            <w:bottom w:w="0" w:type="dxa"/>
            <w:right w:w="108" w:type="dxa"/>
          </w:tblCellMar>
        </w:tblPrEx>
        <w:trPr>
          <w:trHeight w:val="567" w:hRule="atLeast"/>
          <w:jc w:val="center"/>
        </w:trPr>
        <w:tc>
          <w:tcPr>
            <w:tcW w:w="652" w:type="pct"/>
            <w:vMerge w:val="continue"/>
            <w:tcBorders>
              <w:left w:val="single" w:color="000000" w:sz="4" w:space="0"/>
              <w:right w:val="single" w:color="000000" w:sz="4" w:space="0"/>
            </w:tcBorders>
            <w:shd w:val="clear" w:color="auto" w:fill="FFFFFF"/>
            <w:vAlign w:val="center"/>
          </w:tcPr>
          <w:p>
            <w:pPr>
              <w:pStyle w:val="23"/>
              <w:bidi w:val="0"/>
              <w:rPr>
                <w:rFonts w:hint="eastAsia"/>
                <w:color w:val="auto"/>
                <w:highlight w:val="none"/>
              </w:rPr>
            </w:pPr>
          </w:p>
        </w:tc>
        <w:tc>
          <w:tcPr>
            <w:tcW w:w="897" w:type="pct"/>
            <w:vMerge w:val="continue"/>
            <w:tcBorders>
              <w:left w:val="single" w:color="000000" w:sz="4" w:space="0"/>
              <w:right w:val="single" w:color="000000" w:sz="4" w:space="0"/>
            </w:tcBorders>
            <w:shd w:val="clear" w:color="auto" w:fill="FFFFFF"/>
            <w:vAlign w:val="center"/>
          </w:tcPr>
          <w:p>
            <w:pPr>
              <w:pStyle w:val="23"/>
              <w:bidi w:val="0"/>
              <w:rPr>
                <w:rFonts w:hint="eastAsia"/>
                <w:color w:val="auto"/>
                <w:highlight w:val="none"/>
              </w:rPr>
            </w:pP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r>
              <w:rPr>
                <w:rFonts w:hint="eastAsia"/>
                <w:color w:val="auto"/>
                <w:highlight w:val="none"/>
              </w:rPr>
              <w:t>重点工作</w:t>
            </w:r>
            <w:r>
              <w:rPr>
                <w:rFonts w:hint="eastAsia"/>
                <w:color w:val="auto"/>
                <w:highlight w:val="none"/>
                <w:lang w:val="en-US" w:eastAsia="zh-CN"/>
              </w:rPr>
              <w:t>5</w:t>
            </w:r>
            <w:r>
              <w:rPr>
                <w:rFonts w:hint="eastAsia"/>
                <w:color w:val="auto"/>
                <w:highlight w:val="none"/>
              </w:rPr>
              <w:t>计划完成率</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ind w:firstLine="0" w:firstLineChars="0"/>
              <w:rPr>
                <w:rFonts w:hint="default"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ind w:firstLine="0" w:firstLineChars="0"/>
              <w:rPr>
                <w:rFonts w:hint="default"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default"/>
                <w:color w:val="auto"/>
                <w:highlight w:val="none"/>
                <w:lang w:val="en-US" w:eastAsia="zh-CN"/>
              </w:rPr>
            </w:pPr>
            <w:r>
              <w:rPr>
                <w:rFonts w:hint="eastAsia"/>
                <w:color w:val="auto"/>
                <w:highlight w:val="none"/>
                <w:lang w:val="en-US" w:eastAsia="zh-CN"/>
              </w:rPr>
              <w:t>3</w:t>
            </w:r>
          </w:p>
        </w:tc>
        <w:tc>
          <w:tcPr>
            <w:tcW w:w="6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ind w:firstLine="0" w:firstLineChars="0"/>
              <w:rPr>
                <w:rFonts w:hint="default"/>
                <w:color w:val="auto"/>
                <w:highlight w:val="none"/>
                <w:lang w:val="en-US" w:eastAsia="zh-CN"/>
              </w:rPr>
            </w:pPr>
            <w:r>
              <w:rPr>
                <w:rFonts w:hint="eastAsia"/>
                <w:color w:val="auto"/>
                <w:highlight w:val="none"/>
                <w:lang w:val="en-US" w:eastAsia="zh-CN"/>
              </w:rPr>
              <w:t>3</w:t>
            </w:r>
          </w:p>
        </w:tc>
      </w:tr>
      <w:tr>
        <w:tblPrEx>
          <w:tblCellMar>
            <w:top w:w="0" w:type="dxa"/>
            <w:left w:w="108" w:type="dxa"/>
            <w:bottom w:w="0" w:type="dxa"/>
            <w:right w:w="108" w:type="dxa"/>
          </w:tblCellMar>
        </w:tblPrEx>
        <w:trPr>
          <w:trHeight w:val="567" w:hRule="atLeast"/>
          <w:jc w:val="center"/>
        </w:trPr>
        <w:tc>
          <w:tcPr>
            <w:tcW w:w="652" w:type="pct"/>
            <w:vMerge w:val="continue"/>
            <w:tcBorders>
              <w:left w:val="single" w:color="000000" w:sz="4" w:space="0"/>
              <w:right w:val="single" w:color="000000" w:sz="4" w:space="0"/>
            </w:tcBorders>
            <w:shd w:val="clear" w:color="auto" w:fill="FFFFFF"/>
            <w:vAlign w:val="center"/>
          </w:tcPr>
          <w:p>
            <w:pPr>
              <w:pStyle w:val="23"/>
              <w:bidi w:val="0"/>
              <w:rPr>
                <w:rFonts w:hint="eastAsia"/>
                <w:color w:val="auto"/>
                <w:highlight w:val="none"/>
              </w:rPr>
            </w:pPr>
          </w:p>
        </w:tc>
        <w:tc>
          <w:tcPr>
            <w:tcW w:w="897" w:type="pct"/>
            <w:vMerge w:val="restart"/>
            <w:tcBorders>
              <w:top w:val="single" w:color="000000" w:sz="4" w:space="0"/>
              <w:left w:val="single" w:color="000000" w:sz="4" w:space="0"/>
              <w:right w:val="single" w:color="000000" w:sz="4" w:space="0"/>
            </w:tcBorders>
            <w:shd w:val="clear" w:color="auto" w:fill="FFFFFF"/>
            <w:vAlign w:val="center"/>
          </w:tcPr>
          <w:p>
            <w:pPr>
              <w:pStyle w:val="23"/>
              <w:bidi w:val="0"/>
              <w:rPr>
                <w:rFonts w:hint="eastAsia"/>
                <w:color w:val="auto"/>
                <w:highlight w:val="none"/>
              </w:rPr>
            </w:pPr>
            <w:r>
              <w:rPr>
                <w:rFonts w:hint="eastAsia"/>
                <w:color w:val="auto"/>
                <w:highlight w:val="none"/>
              </w:rPr>
              <w:t>履职目标实现</w:t>
            </w: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r>
              <w:rPr>
                <w:rFonts w:hint="eastAsia"/>
                <w:color w:val="auto"/>
                <w:highlight w:val="none"/>
              </w:rPr>
              <w:t>年度工作目标1实现率</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default"/>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eastAsia"/>
                <w:color w:val="auto"/>
                <w:highlight w:val="none"/>
                <w:lang w:val="en-US" w:eastAsia="zh-CN"/>
              </w:rPr>
              <w:t>4</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lang w:val="en-US" w:eastAsia="zh-CN"/>
              </w:rPr>
            </w:pPr>
            <w:r>
              <w:rPr>
                <w:rFonts w:hint="eastAsia"/>
                <w:color w:val="auto"/>
                <w:highlight w:val="none"/>
                <w:lang w:val="en-US" w:eastAsia="zh-CN"/>
              </w:rPr>
              <w:t>4</w:t>
            </w:r>
          </w:p>
        </w:tc>
      </w:tr>
      <w:tr>
        <w:tblPrEx>
          <w:tblCellMar>
            <w:top w:w="0" w:type="dxa"/>
            <w:left w:w="108" w:type="dxa"/>
            <w:bottom w:w="0" w:type="dxa"/>
            <w:right w:w="108" w:type="dxa"/>
          </w:tblCellMar>
        </w:tblPrEx>
        <w:trPr>
          <w:trHeight w:val="567" w:hRule="atLeast"/>
          <w:jc w:val="center"/>
        </w:trPr>
        <w:tc>
          <w:tcPr>
            <w:tcW w:w="652" w:type="pct"/>
            <w:vMerge w:val="continue"/>
            <w:tcBorders>
              <w:left w:val="single" w:color="000000" w:sz="4" w:space="0"/>
              <w:right w:val="single" w:color="000000" w:sz="4" w:space="0"/>
            </w:tcBorders>
            <w:shd w:val="clear" w:color="auto" w:fill="FFFFFF"/>
            <w:vAlign w:val="center"/>
          </w:tcPr>
          <w:p>
            <w:pPr>
              <w:pStyle w:val="23"/>
              <w:bidi w:val="0"/>
              <w:rPr>
                <w:rFonts w:hint="eastAsia"/>
                <w:color w:val="auto"/>
                <w:highlight w:val="none"/>
              </w:rPr>
            </w:pPr>
          </w:p>
        </w:tc>
        <w:tc>
          <w:tcPr>
            <w:tcW w:w="897" w:type="pct"/>
            <w:vMerge w:val="continue"/>
            <w:tcBorders>
              <w:left w:val="single" w:color="000000" w:sz="4" w:space="0"/>
              <w:right w:val="single" w:color="000000" w:sz="4" w:space="0"/>
            </w:tcBorders>
            <w:shd w:val="clear" w:color="auto" w:fill="FFFFFF"/>
            <w:vAlign w:val="center"/>
          </w:tcPr>
          <w:p>
            <w:pPr>
              <w:pStyle w:val="23"/>
              <w:bidi w:val="0"/>
              <w:rPr>
                <w:rFonts w:hint="eastAsia"/>
                <w:color w:val="auto"/>
                <w:highlight w:val="none"/>
              </w:rPr>
            </w:pP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eastAsia"/>
                <w:color w:val="auto"/>
                <w:highlight w:val="none"/>
              </w:rPr>
            </w:pPr>
            <w:r>
              <w:rPr>
                <w:rFonts w:hint="eastAsia"/>
                <w:color w:val="auto"/>
                <w:highlight w:val="none"/>
              </w:rPr>
              <w:t>年度工作目标</w:t>
            </w:r>
            <w:r>
              <w:rPr>
                <w:rFonts w:hint="eastAsia"/>
                <w:color w:val="auto"/>
                <w:highlight w:val="none"/>
                <w:lang w:val="en-US" w:eastAsia="zh-CN"/>
              </w:rPr>
              <w:t>2</w:t>
            </w:r>
            <w:r>
              <w:rPr>
                <w:rFonts w:hint="eastAsia"/>
                <w:color w:val="auto"/>
                <w:highlight w:val="none"/>
              </w:rPr>
              <w:t>实现率</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ind w:firstLine="0" w:firstLineChars="0"/>
              <w:rPr>
                <w:rFonts w:hint="default"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ind w:firstLine="0" w:firstLineChars="0"/>
              <w:rPr>
                <w:rFonts w:hint="default"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default"/>
                <w:color w:val="auto"/>
                <w:highlight w:val="none"/>
                <w:lang w:val="en-US" w:eastAsia="zh-CN"/>
              </w:rPr>
            </w:pPr>
            <w:r>
              <w:rPr>
                <w:rFonts w:hint="eastAsia"/>
                <w:color w:val="auto"/>
                <w:highlight w:val="none"/>
                <w:lang w:val="en-US" w:eastAsia="zh-CN"/>
              </w:rPr>
              <w:t>5</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3"/>
              <w:bidi w:val="0"/>
              <w:rPr>
                <w:rFonts w:hint="default"/>
                <w:color w:val="auto"/>
                <w:highlight w:val="none"/>
                <w:lang w:val="en-US" w:eastAsia="zh-CN"/>
              </w:rPr>
            </w:pPr>
            <w:r>
              <w:rPr>
                <w:rFonts w:hint="eastAsia"/>
                <w:color w:val="auto"/>
                <w:highlight w:val="none"/>
                <w:lang w:val="en-US" w:eastAsia="zh-CN"/>
              </w:rPr>
              <w:t>5</w:t>
            </w:r>
          </w:p>
        </w:tc>
      </w:tr>
      <w:tr>
        <w:tblPrEx>
          <w:tblCellMar>
            <w:top w:w="0" w:type="dxa"/>
            <w:left w:w="108" w:type="dxa"/>
            <w:bottom w:w="0" w:type="dxa"/>
            <w:right w:w="108" w:type="dxa"/>
          </w:tblCellMar>
        </w:tblPrEx>
        <w:trPr>
          <w:trHeight w:val="567" w:hRule="atLeast"/>
          <w:jc w:val="center"/>
        </w:trPr>
        <w:tc>
          <w:tcPr>
            <w:tcW w:w="652"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pStyle w:val="23"/>
              <w:bidi w:val="0"/>
              <w:rPr>
                <w:rFonts w:hint="eastAsia"/>
                <w:color w:val="auto"/>
                <w:highlight w:val="none"/>
              </w:rPr>
            </w:pPr>
            <w:r>
              <w:rPr>
                <w:rFonts w:hint="eastAsia"/>
                <w:color w:val="auto"/>
                <w:highlight w:val="none"/>
              </w:rPr>
              <w:t>效益指标</w:t>
            </w:r>
          </w:p>
        </w:tc>
        <w:tc>
          <w:tcPr>
            <w:tcW w:w="897" w:type="pct"/>
            <w:vMerge w:val="restart"/>
            <w:tcBorders>
              <w:top w:val="single" w:color="auto" w:sz="4" w:space="0"/>
              <w:left w:val="single" w:color="auto" w:sz="4" w:space="0"/>
              <w:right w:val="single" w:color="auto" w:sz="4" w:space="0"/>
            </w:tcBorders>
            <w:shd w:val="clear" w:color="auto" w:fill="FFFFFF"/>
            <w:vAlign w:val="center"/>
          </w:tcPr>
          <w:p>
            <w:pPr>
              <w:pStyle w:val="23"/>
              <w:bidi w:val="0"/>
              <w:rPr>
                <w:rFonts w:hint="eastAsia" w:eastAsia="仿宋"/>
                <w:color w:val="auto"/>
                <w:highlight w:val="none"/>
                <w:lang w:val="en-US" w:eastAsia="zh-CN"/>
              </w:rPr>
            </w:pPr>
            <w:r>
              <w:rPr>
                <w:rFonts w:hint="eastAsia"/>
                <w:color w:val="auto"/>
                <w:highlight w:val="none"/>
                <w:lang w:val="en-US" w:eastAsia="zh-CN"/>
              </w:rPr>
              <w:t>履职效益</w:t>
            </w:r>
          </w:p>
        </w:tc>
        <w:tc>
          <w:tcPr>
            <w:tcW w:w="137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3"/>
              <w:bidi w:val="0"/>
              <w:jc w:val="both"/>
              <w:rPr>
                <w:rFonts w:hint="eastAsia" w:eastAsia="仿宋"/>
                <w:color w:val="auto"/>
                <w:highlight w:val="none"/>
                <w:lang w:eastAsia="zh-CN"/>
              </w:rPr>
            </w:pPr>
            <w:r>
              <w:rPr>
                <w:rFonts w:hint="eastAsia"/>
                <w:lang w:eastAsia="zh-CN"/>
              </w:rPr>
              <w:t>改善办公条件</w:t>
            </w:r>
          </w:p>
        </w:tc>
        <w:tc>
          <w:tcPr>
            <w:tcW w:w="57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3"/>
              <w:bidi w:val="0"/>
              <w:rPr>
                <w:rFonts w:hint="eastAsia"/>
                <w:color w:val="auto"/>
                <w:highlight w:val="none"/>
                <w:lang w:val="en-US" w:eastAsia="zh-CN"/>
              </w:rPr>
            </w:pPr>
            <w:r>
              <w:rPr>
                <w:rFonts w:hint="eastAsia"/>
                <w:lang w:eastAsia="zh-CN"/>
              </w:rPr>
              <w:t>改善</w:t>
            </w:r>
          </w:p>
        </w:tc>
        <w:tc>
          <w:tcPr>
            <w:tcW w:w="728"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3"/>
              <w:bidi w:val="0"/>
              <w:rPr>
                <w:rFonts w:hint="eastAsia"/>
                <w:color w:val="auto"/>
                <w:highlight w:val="none"/>
                <w:lang w:val="en-US" w:eastAsia="zh-CN"/>
              </w:rPr>
            </w:pPr>
            <w:r>
              <w:rPr>
                <w:rFonts w:hint="eastAsia"/>
                <w:lang w:eastAsia="zh-CN"/>
              </w:rPr>
              <w:t>改善</w:t>
            </w:r>
          </w:p>
        </w:tc>
        <w:tc>
          <w:tcPr>
            <w:tcW w:w="38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3"/>
              <w:bidi w:val="0"/>
              <w:rPr>
                <w:rFonts w:hint="default"/>
                <w:color w:val="auto"/>
                <w:highlight w:val="none"/>
                <w:lang w:val="en-US" w:eastAsia="zh-CN"/>
              </w:rPr>
            </w:pPr>
            <w:r>
              <w:rPr>
                <w:rFonts w:hint="eastAsia"/>
                <w:color w:val="auto"/>
                <w:highlight w:val="none"/>
                <w:lang w:val="en-US" w:eastAsia="zh-CN"/>
              </w:rPr>
              <w:t>10</w:t>
            </w:r>
          </w:p>
        </w:tc>
        <w:tc>
          <w:tcPr>
            <w:tcW w:w="39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3"/>
              <w:bidi w:val="0"/>
              <w:rPr>
                <w:rFonts w:hint="eastAsia"/>
                <w:color w:val="auto"/>
                <w:highlight w:val="none"/>
                <w:lang w:val="en-US" w:eastAsia="zh-CN"/>
              </w:rPr>
            </w:pPr>
            <w:r>
              <w:rPr>
                <w:rFonts w:hint="eastAsia"/>
                <w:color w:val="auto"/>
                <w:highlight w:val="none"/>
                <w:lang w:val="en-US" w:eastAsia="zh-CN"/>
              </w:rPr>
              <w:t>8</w:t>
            </w:r>
          </w:p>
        </w:tc>
      </w:tr>
      <w:tr>
        <w:tblPrEx>
          <w:tblCellMar>
            <w:top w:w="0" w:type="dxa"/>
            <w:left w:w="108" w:type="dxa"/>
            <w:bottom w:w="0" w:type="dxa"/>
            <w:right w:w="108" w:type="dxa"/>
          </w:tblCellMar>
        </w:tblPrEx>
        <w:trPr>
          <w:trHeight w:val="567" w:hRule="atLeast"/>
          <w:jc w:val="center"/>
        </w:trPr>
        <w:tc>
          <w:tcPr>
            <w:tcW w:w="652" w:type="pct"/>
            <w:vMerge w:val="continue"/>
            <w:tcBorders>
              <w:left w:val="single" w:color="auto" w:sz="4" w:space="0"/>
              <w:right w:val="single" w:color="auto" w:sz="4" w:space="0"/>
            </w:tcBorders>
            <w:shd w:val="clear" w:color="auto" w:fill="FFFFFF"/>
            <w:vAlign w:val="center"/>
          </w:tcPr>
          <w:p>
            <w:pPr>
              <w:pStyle w:val="23"/>
              <w:bidi w:val="0"/>
              <w:rPr>
                <w:rFonts w:hint="eastAsia"/>
                <w:color w:val="auto"/>
                <w:highlight w:val="none"/>
              </w:rPr>
            </w:pPr>
          </w:p>
        </w:tc>
        <w:tc>
          <w:tcPr>
            <w:tcW w:w="897" w:type="pct"/>
            <w:vMerge w:val="continue"/>
            <w:tcBorders>
              <w:left w:val="single" w:color="auto" w:sz="4" w:space="0"/>
              <w:right w:val="single" w:color="auto" w:sz="4" w:space="0"/>
            </w:tcBorders>
            <w:shd w:val="clear" w:color="auto" w:fill="FFFFFF"/>
            <w:vAlign w:val="center"/>
          </w:tcPr>
          <w:p>
            <w:pPr>
              <w:pStyle w:val="23"/>
              <w:bidi w:val="0"/>
              <w:rPr>
                <w:rFonts w:hint="eastAsia"/>
                <w:color w:val="auto"/>
                <w:highlight w:val="none"/>
                <w:lang w:val="en-US" w:eastAsia="zh-CN"/>
              </w:rPr>
            </w:pPr>
          </w:p>
        </w:tc>
        <w:tc>
          <w:tcPr>
            <w:tcW w:w="137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3"/>
              <w:bidi w:val="0"/>
              <w:jc w:val="both"/>
              <w:rPr>
                <w:rFonts w:hint="eastAsia" w:eastAsia="仿宋"/>
                <w:lang w:eastAsia="zh-CN"/>
              </w:rPr>
            </w:pPr>
            <w:r>
              <w:rPr>
                <w:rFonts w:hint="eastAsia"/>
                <w:lang w:eastAsia="zh-CN"/>
              </w:rPr>
              <w:t>保障后勤工作</w:t>
            </w:r>
          </w:p>
        </w:tc>
        <w:tc>
          <w:tcPr>
            <w:tcW w:w="57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3"/>
              <w:bidi w:val="0"/>
              <w:rPr>
                <w:rFonts w:hint="default"/>
                <w:color w:val="auto"/>
                <w:highlight w:val="none"/>
                <w:lang w:val="en-US" w:eastAsia="zh-CN"/>
              </w:rPr>
            </w:pPr>
            <w:r>
              <w:rPr>
                <w:rFonts w:hint="eastAsia"/>
                <w:color w:val="auto"/>
                <w:highlight w:val="none"/>
                <w:lang w:val="en-US" w:eastAsia="zh-CN"/>
              </w:rPr>
              <w:t>保障</w:t>
            </w:r>
          </w:p>
        </w:tc>
        <w:tc>
          <w:tcPr>
            <w:tcW w:w="728"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3"/>
              <w:bidi w:val="0"/>
              <w:rPr>
                <w:rFonts w:hint="default"/>
                <w:color w:val="auto"/>
                <w:highlight w:val="none"/>
                <w:lang w:val="en-US" w:eastAsia="zh-CN"/>
              </w:rPr>
            </w:pPr>
            <w:r>
              <w:rPr>
                <w:rFonts w:hint="eastAsia"/>
                <w:color w:val="auto"/>
                <w:highlight w:val="none"/>
                <w:lang w:val="en-US" w:eastAsia="zh-CN"/>
              </w:rPr>
              <w:t>保障</w:t>
            </w:r>
          </w:p>
        </w:tc>
        <w:tc>
          <w:tcPr>
            <w:tcW w:w="38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3"/>
              <w:bidi w:val="0"/>
              <w:rPr>
                <w:rFonts w:hint="default"/>
                <w:color w:val="auto"/>
                <w:highlight w:val="none"/>
                <w:lang w:val="en-US" w:eastAsia="zh-CN"/>
              </w:rPr>
            </w:pPr>
            <w:r>
              <w:rPr>
                <w:rFonts w:hint="eastAsia"/>
                <w:color w:val="auto"/>
                <w:highlight w:val="none"/>
                <w:lang w:val="en-US" w:eastAsia="zh-CN"/>
              </w:rPr>
              <w:t>10</w:t>
            </w:r>
          </w:p>
        </w:tc>
        <w:tc>
          <w:tcPr>
            <w:tcW w:w="39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3"/>
              <w:bidi w:val="0"/>
              <w:rPr>
                <w:rFonts w:hint="default"/>
                <w:color w:val="auto"/>
                <w:highlight w:val="none"/>
                <w:lang w:val="en-US" w:eastAsia="zh-CN"/>
              </w:rPr>
            </w:pPr>
            <w:r>
              <w:rPr>
                <w:rFonts w:hint="eastAsia"/>
                <w:color w:val="auto"/>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652" w:type="pct"/>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pStyle w:val="23"/>
              <w:bidi w:val="0"/>
              <w:rPr>
                <w:rFonts w:hint="eastAsia"/>
                <w:color w:val="auto"/>
                <w:highlight w:val="none"/>
              </w:rPr>
            </w:pPr>
          </w:p>
        </w:tc>
        <w:tc>
          <w:tcPr>
            <w:tcW w:w="897"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3"/>
              <w:bidi w:val="0"/>
              <w:rPr>
                <w:rFonts w:hint="default" w:eastAsia="仿宋"/>
                <w:color w:val="auto"/>
                <w:highlight w:val="none"/>
                <w:lang w:val="en-US" w:eastAsia="zh-CN"/>
              </w:rPr>
            </w:pPr>
            <w:r>
              <w:rPr>
                <w:rFonts w:hint="eastAsia"/>
                <w:color w:val="auto"/>
                <w:highlight w:val="none"/>
                <w:lang w:val="en-US" w:eastAsia="zh-CN"/>
              </w:rPr>
              <w:t>满意度</w:t>
            </w:r>
          </w:p>
        </w:tc>
        <w:tc>
          <w:tcPr>
            <w:tcW w:w="137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3"/>
              <w:bidi w:val="0"/>
              <w:rPr>
                <w:rFonts w:hint="eastAsia"/>
                <w:color w:val="auto"/>
                <w:highlight w:val="none"/>
              </w:rPr>
            </w:pPr>
            <w:r>
              <w:rPr>
                <w:rFonts w:hint="eastAsia"/>
                <w:color w:val="auto"/>
                <w:highlight w:val="none"/>
              </w:rPr>
              <w:t>群众满意度</w:t>
            </w:r>
          </w:p>
        </w:tc>
        <w:tc>
          <w:tcPr>
            <w:tcW w:w="57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3"/>
              <w:bidi w:val="0"/>
              <w:rPr>
                <w:rFonts w:hint="eastAsia"/>
                <w:color w:val="auto"/>
                <w:highlight w:val="none"/>
                <w:lang w:val="en-US" w:eastAsia="zh-CN"/>
              </w:rPr>
            </w:pPr>
            <w:r>
              <w:rPr>
                <w:rFonts w:hint="eastAsia"/>
                <w:color w:val="auto"/>
                <w:highlight w:val="none"/>
                <w:lang w:val="en-US" w:eastAsia="zh-CN"/>
              </w:rPr>
              <w:t>≥</w:t>
            </w:r>
            <w:r>
              <w:rPr>
                <w:rFonts w:hint="default"/>
                <w:color w:val="auto"/>
                <w:highlight w:val="none"/>
                <w:lang w:val="en-US" w:eastAsia="zh-CN"/>
              </w:rPr>
              <w:t>90%</w:t>
            </w:r>
          </w:p>
        </w:tc>
        <w:tc>
          <w:tcPr>
            <w:tcW w:w="728"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3"/>
              <w:bidi w:val="0"/>
              <w:rPr>
                <w:rFonts w:hint="eastAsia"/>
                <w:color w:val="auto"/>
                <w:highlight w:val="none"/>
                <w:lang w:val="en-US" w:eastAsia="zh-CN"/>
              </w:rPr>
            </w:pPr>
            <w:r>
              <w:rPr>
                <w:rFonts w:hint="default"/>
                <w:color w:val="auto"/>
                <w:highlight w:val="none"/>
                <w:lang w:val="en-US" w:eastAsia="zh-CN"/>
              </w:rPr>
              <w:t>9</w:t>
            </w:r>
            <w:r>
              <w:rPr>
                <w:rFonts w:hint="eastAsia"/>
                <w:color w:val="auto"/>
                <w:highlight w:val="none"/>
                <w:lang w:val="en-US" w:eastAsia="zh-CN"/>
              </w:rPr>
              <w:t>6</w:t>
            </w:r>
            <w:r>
              <w:rPr>
                <w:rFonts w:hint="default"/>
                <w:color w:val="auto"/>
                <w:highlight w:val="none"/>
                <w:lang w:val="en-US" w:eastAsia="zh-CN"/>
              </w:rPr>
              <w:t>.00%</w:t>
            </w:r>
          </w:p>
        </w:tc>
        <w:tc>
          <w:tcPr>
            <w:tcW w:w="38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3"/>
              <w:bidi w:val="0"/>
              <w:rPr>
                <w:rFonts w:hint="eastAsia"/>
                <w:color w:val="auto"/>
                <w:highlight w:val="none"/>
                <w:lang w:val="en-US" w:eastAsia="zh-CN"/>
              </w:rPr>
            </w:pPr>
            <w:r>
              <w:rPr>
                <w:rFonts w:hint="default"/>
                <w:color w:val="auto"/>
                <w:highlight w:val="none"/>
                <w:lang w:val="en-US" w:eastAsia="zh-CN"/>
              </w:rPr>
              <w:t>15</w:t>
            </w:r>
          </w:p>
        </w:tc>
        <w:tc>
          <w:tcPr>
            <w:tcW w:w="39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3"/>
              <w:bidi w:val="0"/>
              <w:rPr>
                <w:rFonts w:hint="eastAsia"/>
                <w:color w:val="auto"/>
                <w:highlight w:val="none"/>
                <w:lang w:val="en-US" w:eastAsia="zh-CN"/>
              </w:rPr>
            </w:pPr>
            <w:r>
              <w:rPr>
                <w:rFonts w:hint="default"/>
                <w:color w:val="auto"/>
                <w:highlight w:val="none"/>
                <w:lang w:val="en-US" w:eastAsia="zh-CN"/>
              </w:rPr>
              <w:t>15</w:t>
            </w:r>
          </w:p>
        </w:tc>
      </w:tr>
      <w:tr>
        <w:tblPrEx>
          <w:tblCellMar>
            <w:top w:w="0" w:type="dxa"/>
            <w:left w:w="108" w:type="dxa"/>
            <w:bottom w:w="0" w:type="dxa"/>
            <w:right w:w="108" w:type="dxa"/>
          </w:tblCellMar>
        </w:tblPrEx>
        <w:trPr>
          <w:trHeight w:val="567" w:hRule="atLeast"/>
          <w:jc w:val="center"/>
        </w:trPr>
        <w:tc>
          <w:tcPr>
            <w:tcW w:w="2921" w:type="pct"/>
            <w:gridSpan w:val="3"/>
            <w:tcBorders>
              <w:top w:val="single" w:color="auto" w:sz="4" w:space="0"/>
              <w:left w:val="single" w:color="auto" w:sz="4" w:space="0"/>
              <w:bottom w:val="single" w:color="auto" w:sz="4" w:space="0"/>
              <w:right w:val="single" w:color="auto" w:sz="4" w:space="0"/>
            </w:tcBorders>
            <w:shd w:val="clear" w:color="auto" w:fill="FFFFFF"/>
            <w:vAlign w:val="center"/>
          </w:tcPr>
          <w:p>
            <w:pPr>
              <w:pStyle w:val="23"/>
              <w:bidi w:val="0"/>
              <w:rPr>
                <w:rFonts w:hint="eastAsia" w:eastAsia="仿宋"/>
                <w:color w:val="auto"/>
                <w:highlight w:val="none"/>
                <w:lang w:val="en-US" w:eastAsia="zh-CN"/>
              </w:rPr>
            </w:pPr>
            <w:r>
              <w:rPr>
                <w:rFonts w:hint="eastAsia"/>
                <w:color w:val="auto"/>
                <w:highlight w:val="none"/>
                <w:lang w:val="en-US" w:eastAsia="zh-CN"/>
              </w:rPr>
              <w:t>合计</w:t>
            </w:r>
          </w:p>
        </w:tc>
        <w:tc>
          <w:tcPr>
            <w:tcW w:w="57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3"/>
              <w:bidi w:val="0"/>
              <w:rPr>
                <w:rFonts w:hint="eastAsia"/>
                <w:color w:val="auto"/>
                <w:highlight w:val="none"/>
              </w:rPr>
            </w:pPr>
          </w:p>
        </w:tc>
        <w:tc>
          <w:tcPr>
            <w:tcW w:w="728"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3"/>
              <w:bidi w:val="0"/>
              <w:rPr>
                <w:rFonts w:hint="eastAsia"/>
                <w:color w:val="auto"/>
                <w:highlight w:val="none"/>
              </w:rPr>
            </w:pPr>
          </w:p>
        </w:tc>
        <w:tc>
          <w:tcPr>
            <w:tcW w:w="38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3"/>
              <w:bidi w:val="0"/>
              <w:rPr>
                <w:rFonts w:hint="default" w:eastAsia="仿宋"/>
                <w:color w:val="auto"/>
                <w:highlight w:val="none"/>
                <w:lang w:val="en-US" w:eastAsia="zh-CN"/>
              </w:rPr>
            </w:pPr>
            <w:r>
              <w:rPr>
                <w:rFonts w:hint="eastAsia"/>
                <w:color w:val="auto"/>
                <w:highlight w:val="none"/>
                <w:lang w:val="en-US" w:eastAsia="zh-CN"/>
              </w:rPr>
              <w:t>100</w:t>
            </w:r>
          </w:p>
        </w:tc>
        <w:tc>
          <w:tcPr>
            <w:tcW w:w="39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3"/>
              <w:bidi w:val="0"/>
              <w:rPr>
                <w:rFonts w:hint="default" w:eastAsia="仿宋"/>
                <w:color w:val="auto"/>
                <w:highlight w:val="none"/>
                <w:lang w:val="en-US" w:eastAsia="zh-CN"/>
              </w:rPr>
            </w:pPr>
            <w:r>
              <w:rPr>
                <w:rFonts w:hint="eastAsia"/>
                <w:color w:val="auto"/>
                <w:highlight w:val="none"/>
                <w:lang w:val="en-US" w:eastAsia="zh-CN"/>
              </w:rPr>
              <w:t>96</w:t>
            </w:r>
          </w:p>
        </w:tc>
      </w:tr>
    </w:tbl>
    <w:p>
      <w:pPr>
        <w:pStyle w:val="21"/>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z w:val="32"/>
          <w:szCs w:val="32"/>
        </w:rPr>
      </w:pPr>
    </w:p>
    <w:p>
      <w:pPr>
        <w:pStyle w:val="21"/>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200"/>
        <w:textAlignment w:val="auto"/>
        <w:rPr>
          <w:rFonts w:hint="default" w:ascii="仿宋" w:hAnsi="仿宋" w:cs="仿宋"/>
          <w:kern w:val="0"/>
          <w:sz w:val="32"/>
          <w:szCs w:val="32"/>
          <w:lang w:val="en-US" w:eastAsia="zh-CN"/>
        </w:rPr>
      </w:pPr>
    </w:p>
    <w:p>
      <w:pPr>
        <w:pStyle w:val="9"/>
        <w:numPr>
          <w:ilvl w:val="0"/>
          <w:numId w:val="0"/>
        </w:numPr>
        <w:spacing w:before="0" w:after="0"/>
        <w:jc w:val="left"/>
        <w:rPr>
          <w:rFonts w:hint="eastAsia" w:ascii="仿宋" w:hAnsi="仿宋" w:eastAsia="仿宋" w:cs="仿宋"/>
          <w:b/>
          <w:bCs/>
          <w:sz w:val="32"/>
          <w:szCs w:val="32"/>
          <w:lang w:eastAsia="zh-CN"/>
        </w:rPr>
      </w:pPr>
    </w:p>
    <w:p>
      <w:pPr>
        <w:pStyle w:val="9"/>
        <w:numPr>
          <w:ilvl w:val="0"/>
          <w:numId w:val="0"/>
        </w:numPr>
        <w:spacing w:before="0" w:after="0"/>
        <w:jc w:val="left"/>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四、绩效目标实现情况分析</w:t>
      </w:r>
    </w:p>
    <w:p>
      <w:pPr>
        <w:numPr>
          <w:ilvl w:val="0"/>
          <w:numId w:val="0"/>
        </w:numPr>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（一）部门基金情况分析</w:t>
      </w:r>
    </w:p>
    <w:p>
      <w:pPr>
        <w:numPr>
          <w:ilvl w:val="0"/>
          <w:numId w:val="0"/>
        </w:numPr>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1、资金到位情况与资金执行情况</w:t>
      </w:r>
    </w:p>
    <w:p>
      <w:pPr>
        <w:pStyle w:val="21"/>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color w:val="000000" w:themeColor="text1"/>
          <w:highlight w:val="none"/>
          <w:lang w:eastAsia="zh-CN"/>
        </w:rPr>
      </w:pPr>
      <w:r>
        <w:rPr>
          <w:color w:val="000000" w:themeColor="text1"/>
        </w:rPr>
        <w:t>我</w:t>
      </w:r>
      <w:r>
        <w:rPr>
          <w:rFonts w:hint="eastAsia"/>
          <w:color w:val="000000" w:themeColor="text1"/>
        </w:rPr>
        <w:t>单位</w:t>
      </w:r>
      <w:r>
        <w:rPr>
          <w:rFonts w:hint="eastAsia"/>
          <w:color w:val="000000" w:themeColor="text1"/>
          <w:highlight w:val="none"/>
          <w:lang w:eastAsia="zh-CN"/>
        </w:rPr>
        <w:t>2021</w:t>
      </w:r>
      <w:r>
        <w:rPr>
          <w:color w:val="000000" w:themeColor="text1"/>
          <w:highlight w:val="none"/>
        </w:rPr>
        <w:t>年年初预算资金</w:t>
      </w:r>
      <w:r>
        <w:rPr>
          <w:rFonts w:hint="eastAsia"/>
          <w:color w:val="000000" w:themeColor="text1"/>
          <w:highlight w:val="none"/>
          <w:lang w:val="en-US" w:eastAsia="zh-CN"/>
        </w:rPr>
        <w:t>870.83</w:t>
      </w:r>
      <w:r>
        <w:rPr>
          <w:color w:val="000000" w:themeColor="text1"/>
          <w:highlight w:val="none"/>
        </w:rPr>
        <w:t>万元；经年中调整，增加预算资金</w:t>
      </w:r>
      <w:r>
        <w:rPr>
          <w:rFonts w:hint="eastAsia"/>
          <w:color w:val="000000" w:themeColor="text1"/>
          <w:highlight w:val="none"/>
          <w:lang w:val="en-US" w:eastAsia="zh-CN"/>
        </w:rPr>
        <w:t>0</w:t>
      </w:r>
      <w:r>
        <w:rPr>
          <w:color w:val="000000" w:themeColor="text1"/>
          <w:highlight w:val="none"/>
        </w:rPr>
        <w:t>万元</w:t>
      </w:r>
      <w:r>
        <w:rPr>
          <w:rFonts w:hint="eastAsia"/>
          <w:color w:val="000000" w:themeColor="text1"/>
          <w:highlight w:val="none"/>
          <w:lang w:eastAsia="zh-CN"/>
        </w:rPr>
        <w:t>，</w:t>
      </w:r>
      <w:r>
        <w:rPr>
          <w:rFonts w:hint="eastAsia"/>
          <w:color w:val="000000" w:themeColor="text1"/>
          <w:highlight w:val="none"/>
          <w:lang w:val="en-US" w:eastAsia="zh-CN"/>
        </w:rPr>
        <w:t>调减预算0万元</w:t>
      </w:r>
      <w:r>
        <w:rPr>
          <w:color w:val="000000" w:themeColor="text1"/>
          <w:highlight w:val="none"/>
        </w:rPr>
        <w:t>；全年预算资金总额</w:t>
      </w:r>
      <w:r>
        <w:rPr>
          <w:rFonts w:hint="eastAsia"/>
          <w:color w:val="000000" w:themeColor="text1"/>
          <w:highlight w:val="none"/>
          <w:lang w:val="en-US" w:eastAsia="zh-CN"/>
        </w:rPr>
        <w:t>870.83</w:t>
      </w:r>
      <w:r>
        <w:rPr>
          <w:color w:val="000000" w:themeColor="text1"/>
          <w:highlight w:val="none"/>
        </w:rPr>
        <w:t>万元。全年实际执行数为</w:t>
      </w:r>
      <w:r>
        <w:rPr>
          <w:rFonts w:hint="eastAsia"/>
          <w:color w:val="000000" w:themeColor="text1"/>
          <w:highlight w:val="none"/>
          <w:lang w:val="en-US" w:eastAsia="zh-CN"/>
        </w:rPr>
        <w:t>870.83</w:t>
      </w:r>
      <w:r>
        <w:rPr>
          <w:color w:val="000000" w:themeColor="text1"/>
          <w:highlight w:val="none"/>
        </w:rPr>
        <w:t>万元，预算执行率为</w:t>
      </w:r>
      <w:r>
        <w:rPr>
          <w:rFonts w:hint="eastAsia"/>
          <w:color w:val="000000" w:themeColor="text1"/>
          <w:highlight w:val="none"/>
          <w:lang w:val="en-US" w:eastAsia="zh-CN"/>
        </w:rPr>
        <w:t>100%</w:t>
      </w:r>
      <w:r>
        <w:rPr>
          <w:color w:val="000000" w:themeColor="text1"/>
          <w:highlight w:val="none"/>
        </w:rPr>
        <w:t>。具体情况详见表</w:t>
      </w:r>
      <w:r>
        <w:rPr>
          <w:rFonts w:hint="eastAsia"/>
          <w:color w:val="000000" w:themeColor="text1"/>
          <w:highlight w:val="none"/>
        </w:rPr>
        <w:t>4</w:t>
      </w:r>
      <w:r>
        <w:rPr>
          <w:color w:val="000000" w:themeColor="text1"/>
          <w:highlight w:val="none"/>
        </w:rPr>
        <w:t>-</w:t>
      </w:r>
      <w:r>
        <w:rPr>
          <w:rFonts w:hint="eastAsia"/>
          <w:color w:val="000000" w:themeColor="text1"/>
          <w:highlight w:val="none"/>
        </w:rPr>
        <w:t>1</w:t>
      </w:r>
      <w:r>
        <w:rPr>
          <w:rFonts w:hint="eastAsia"/>
          <w:color w:val="000000" w:themeColor="text1"/>
          <w:highlight w:val="none"/>
          <w:lang w:eastAsia="zh-CN"/>
        </w:rPr>
        <w:t>。</w:t>
      </w:r>
    </w:p>
    <w:p>
      <w:pPr>
        <w:pStyle w:val="21"/>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highlight w:val="none"/>
          <w:lang w:eastAsia="zh-CN"/>
        </w:rPr>
      </w:pPr>
    </w:p>
    <w:p>
      <w:pPr>
        <w:pStyle w:val="21"/>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highlight w:val="none"/>
          <w:lang w:eastAsia="zh-CN"/>
        </w:rPr>
      </w:pPr>
    </w:p>
    <w:p>
      <w:pPr>
        <w:pStyle w:val="21"/>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highlight w:val="none"/>
          <w:lang w:eastAsia="zh-CN"/>
        </w:rPr>
      </w:pPr>
    </w:p>
    <w:p>
      <w:pPr>
        <w:pStyle w:val="23"/>
        <w:bidi w:val="0"/>
        <w:rPr>
          <w:rFonts w:hint="eastAsia"/>
          <w:highlight w:val="none"/>
        </w:rPr>
        <w:sectPr>
          <w:footerReference r:id="rId3" w:type="default"/>
          <w:pgSz w:w="11906" w:h="16838"/>
          <w:pgMar w:top="1440" w:right="1800" w:bottom="1440" w:left="1800" w:header="851" w:footer="992" w:gutter="0"/>
          <w:pgNumType w:fmt="decimal"/>
          <w:cols w:space="425" w:num="1"/>
          <w:docGrid w:type="lines" w:linePitch="312" w:charSpace="0"/>
        </w:sectPr>
      </w:pPr>
    </w:p>
    <w:tbl>
      <w:tblPr>
        <w:tblStyle w:val="15"/>
        <w:tblpPr w:leftFromText="180" w:rightFromText="180" w:vertAnchor="text" w:horzAnchor="page" w:tblpX="1731" w:tblpY="2388"/>
        <w:tblOverlap w:val="never"/>
        <w:tblW w:w="5000" w:type="pct"/>
        <w:tblInd w:w="0" w:type="dxa"/>
        <w:tblLayout w:type="autofit"/>
        <w:tblCellMar>
          <w:top w:w="0" w:type="dxa"/>
          <w:left w:w="108" w:type="dxa"/>
          <w:bottom w:w="0" w:type="dxa"/>
          <w:right w:w="108" w:type="dxa"/>
        </w:tblCellMar>
      </w:tblPr>
      <w:tblGrid>
        <w:gridCol w:w="4179"/>
        <w:gridCol w:w="887"/>
        <w:gridCol w:w="3941"/>
        <w:gridCol w:w="814"/>
        <w:gridCol w:w="3468"/>
        <w:gridCol w:w="885"/>
      </w:tblGrid>
      <w:tr>
        <w:tblPrEx>
          <w:tblCellMar>
            <w:top w:w="0" w:type="dxa"/>
            <w:left w:w="108" w:type="dxa"/>
            <w:bottom w:w="0" w:type="dxa"/>
            <w:right w:w="108" w:type="dxa"/>
          </w:tblCellMar>
        </w:tblPrEx>
        <w:trPr>
          <w:trHeight w:val="404" w:hRule="atLeast"/>
        </w:trPr>
        <w:tc>
          <w:tcPr>
            <w:tcW w:w="178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收入</w:t>
            </w:r>
          </w:p>
        </w:tc>
        <w:tc>
          <w:tcPr>
            <w:tcW w:w="3212"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支出</w:t>
            </w:r>
          </w:p>
        </w:tc>
      </w:tr>
      <w:tr>
        <w:tblPrEx>
          <w:tblCellMar>
            <w:top w:w="0" w:type="dxa"/>
            <w:left w:w="108" w:type="dxa"/>
            <w:bottom w:w="0" w:type="dxa"/>
            <w:right w:w="108" w:type="dxa"/>
          </w:tblCellMar>
        </w:tblPrEx>
        <w:trPr>
          <w:trHeight w:val="270" w:hRule="atLeast"/>
        </w:trPr>
        <w:tc>
          <w:tcPr>
            <w:tcW w:w="1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项目</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金额</w:t>
            </w:r>
          </w:p>
        </w:tc>
        <w:tc>
          <w:tcPr>
            <w:tcW w:w="13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功能科目</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金额</w:t>
            </w:r>
          </w:p>
        </w:tc>
        <w:tc>
          <w:tcPr>
            <w:tcW w:w="12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经济科目</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金额</w:t>
            </w:r>
          </w:p>
        </w:tc>
      </w:tr>
      <w:tr>
        <w:tblPrEx>
          <w:tblCellMar>
            <w:top w:w="0" w:type="dxa"/>
            <w:left w:w="108" w:type="dxa"/>
            <w:bottom w:w="0" w:type="dxa"/>
            <w:right w:w="108" w:type="dxa"/>
          </w:tblCellMar>
        </w:tblPrEx>
        <w:trPr>
          <w:trHeight w:val="503" w:hRule="atLeast"/>
        </w:trPr>
        <w:tc>
          <w:tcPr>
            <w:tcW w:w="1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一、一般公共预算财政拨款收入</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870.83</w:t>
            </w:r>
          </w:p>
        </w:tc>
        <w:tc>
          <w:tcPr>
            <w:tcW w:w="13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一、一般公共服务支出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2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一、基本支出</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240.83</w:t>
            </w:r>
          </w:p>
        </w:tc>
      </w:tr>
      <w:tr>
        <w:tblPrEx>
          <w:tblCellMar>
            <w:top w:w="0" w:type="dxa"/>
            <w:left w:w="108" w:type="dxa"/>
            <w:bottom w:w="0" w:type="dxa"/>
            <w:right w:w="108" w:type="dxa"/>
          </w:tblCellMar>
        </w:tblPrEx>
        <w:trPr>
          <w:trHeight w:val="323" w:hRule="atLeast"/>
        </w:trPr>
        <w:tc>
          <w:tcPr>
            <w:tcW w:w="1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二、政府性基金预算财政拨款收入</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3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二、外交支出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2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 xml:space="preserve">      人员经费</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rFonts w:hint="default" w:eastAsiaTheme="minorEastAsia"/>
                <w:highlight w:val="none"/>
                <w:lang w:val="en-US" w:eastAsia="zh-CN"/>
              </w:rPr>
            </w:pPr>
            <w:r>
              <w:rPr>
                <w:rFonts w:hint="eastAsia"/>
                <w:highlight w:val="none"/>
                <w:lang w:val="en-US" w:eastAsia="zh-CN"/>
              </w:rPr>
              <w:t>204.49</w:t>
            </w:r>
          </w:p>
        </w:tc>
      </w:tr>
      <w:tr>
        <w:tblPrEx>
          <w:tblCellMar>
            <w:top w:w="0" w:type="dxa"/>
            <w:left w:w="108" w:type="dxa"/>
            <w:bottom w:w="0" w:type="dxa"/>
            <w:right w:w="108" w:type="dxa"/>
          </w:tblCellMar>
        </w:tblPrEx>
        <w:trPr>
          <w:trHeight w:val="90" w:hRule="atLeast"/>
        </w:trPr>
        <w:tc>
          <w:tcPr>
            <w:tcW w:w="1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三、国有资本经营预算财政拨款收入</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3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三、国防支出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2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 xml:space="preserve">      公用经费</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36.34</w:t>
            </w:r>
          </w:p>
        </w:tc>
      </w:tr>
      <w:tr>
        <w:tblPrEx>
          <w:tblCellMar>
            <w:top w:w="0" w:type="dxa"/>
            <w:left w:w="108" w:type="dxa"/>
            <w:bottom w:w="0" w:type="dxa"/>
            <w:right w:w="108" w:type="dxa"/>
          </w:tblCellMar>
        </w:tblPrEx>
        <w:trPr>
          <w:trHeight w:val="270" w:hRule="atLeast"/>
        </w:trPr>
        <w:tc>
          <w:tcPr>
            <w:tcW w:w="1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四、上级补助收入</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3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四、公共安全支出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2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二、项目支出</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630</w:t>
            </w:r>
          </w:p>
        </w:tc>
      </w:tr>
      <w:tr>
        <w:tblPrEx>
          <w:tblCellMar>
            <w:top w:w="0" w:type="dxa"/>
            <w:left w:w="108" w:type="dxa"/>
            <w:bottom w:w="0" w:type="dxa"/>
            <w:right w:w="108" w:type="dxa"/>
          </w:tblCellMar>
        </w:tblPrEx>
        <w:trPr>
          <w:trHeight w:val="270" w:hRule="atLeast"/>
        </w:trPr>
        <w:tc>
          <w:tcPr>
            <w:tcW w:w="1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五、事业收入</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3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五、教育支出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2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 xml:space="preserve">    其中：基本建设类项目</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r>
      <w:tr>
        <w:tblPrEx>
          <w:tblCellMar>
            <w:top w:w="0" w:type="dxa"/>
            <w:left w:w="108" w:type="dxa"/>
            <w:bottom w:w="0" w:type="dxa"/>
            <w:right w:w="108" w:type="dxa"/>
          </w:tblCellMar>
        </w:tblPrEx>
        <w:trPr>
          <w:trHeight w:val="270" w:hRule="atLeast"/>
        </w:trPr>
        <w:tc>
          <w:tcPr>
            <w:tcW w:w="1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六、经营收入</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3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六、科学技术支出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2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三、上缴上级支出</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r>
      <w:tr>
        <w:tblPrEx>
          <w:tblCellMar>
            <w:top w:w="0" w:type="dxa"/>
            <w:left w:w="108" w:type="dxa"/>
            <w:bottom w:w="0" w:type="dxa"/>
            <w:right w:w="108" w:type="dxa"/>
          </w:tblCellMar>
        </w:tblPrEx>
        <w:trPr>
          <w:trHeight w:val="270" w:hRule="atLeast"/>
        </w:trPr>
        <w:tc>
          <w:tcPr>
            <w:tcW w:w="1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七、附属单位上缴收入</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3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七、文化旅游体育与传媒支出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2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四、经营支出</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r>
      <w:tr>
        <w:tblPrEx>
          <w:tblCellMar>
            <w:top w:w="0" w:type="dxa"/>
            <w:left w:w="108" w:type="dxa"/>
            <w:bottom w:w="0" w:type="dxa"/>
            <w:right w:w="108" w:type="dxa"/>
          </w:tblCellMar>
        </w:tblPrEx>
        <w:trPr>
          <w:trHeight w:val="270" w:hRule="atLeast"/>
        </w:trPr>
        <w:tc>
          <w:tcPr>
            <w:tcW w:w="1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八、其他收入</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3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八、社会保障和就业支出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39.12</w:t>
            </w:r>
          </w:p>
        </w:tc>
        <w:tc>
          <w:tcPr>
            <w:tcW w:w="12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五、对附属单位补助支出</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r>
      <w:tr>
        <w:tblPrEx>
          <w:tblCellMar>
            <w:top w:w="0" w:type="dxa"/>
            <w:left w:w="108" w:type="dxa"/>
            <w:bottom w:w="0" w:type="dxa"/>
            <w:right w:w="108" w:type="dxa"/>
          </w:tblCellMar>
        </w:tblPrEx>
        <w:trPr>
          <w:trHeight w:val="315" w:hRule="atLeast"/>
        </w:trPr>
        <w:tc>
          <w:tcPr>
            <w:tcW w:w="1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3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九、卫生健康支出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8.62</w:t>
            </w:r>
          </w:p>
        </w:tc>
        <w:tc>
          <w:tcPr>
            <w:tcW w:w="12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r>
      <w:tr>
        <w:tblPrEx>
          <w:tblCellMar>
            <w:top w:w="0" w:type="dxa"/>
            <w:left w:w="108" w:type="dxa"/>
            <w:bottom w:w="0" w:type="dxa"/>
            <w:right w:w="108" w:type="dxa"/>
          </w:tblCellMar>
        </w:tblPrEx>
        <w:trPr>
          <w:trHeight w:val="315" w:hRule="atLeast"/>
        </w:trPr>
        <w:tc>
          <w:tcPr>
            <w:tcW w:w="1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3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十、节能环保支出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2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r>
      <w:tr>
        <w:tblPrEx>
          <w:tblCellMar>
            <w:top w:w="0" w:type="dxa"/>
            <w:left w:w="108" w:type="dxa"/>
            <w:bottom w:w="0" w:type="dxa"/>
            <w:right w:w="108" w:type="dxa"/>
          </w:tblCellMar>
        </w:tblPrEx>
        <w:trPr>
          <w:trHeight w:val="315" w:hRule="atLeast"/>
        </w:trPr>
        <w:tc>
          <w:tcPr>
            <w:tcW w:w="1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3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十一、城乡社区支出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2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经济分类支出合计</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ind w:firstLine="0" w:firstLineChars="0"/>
              <w:rPr>
                <w:rFonts w:asciiTheme="minorHAnsi" w:hAnsiTheme="minorHAnsi" w:eastAsiaTheme="minorEastAsia" w:cstheme="minorBidi"/>
                <w:kern w:val="2"/>
                <w:sz w:val="24"/>
                <w:szCs w:val="22"/>
                <w:highlight w:val="none"/>
                <w:lang w:val="en-US" w:eastAsia="zh-CN" w:bidi="ar-SA"/>
              </w:rPr>
            </w:pPr>
            <w:r>
              <w:rPr>
                <w:rFonts w:hint="eastAsia"/>
                <w:highlight w:val="none"/>
              </w:rPr>
              <w:t>240.83</w:t>
            </w:r>
          </w:p>
        </w:tc>
      </w:tr>
      <w:tr>
        <w:tblPrEx>
          <w:tblCellMar>
            <w:top w:w="0" w:type="dxa"/>
            <w:left w:w="108" w:type="dxa"/>
            <w:bottom w:w="0" w:type="dxa"/>
            <w:right w:w="108" w:type="dxa"/>
          </w:tblCellMar>
        </w:tblPrEx>
        <w:trPr>
          <w:trHeight w:val="315" w:hRule="atLeast"/>
        </w:trPr>
        <w:tc>
          <w:tcPr>
            <w:tcW w:w="1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3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十二、农林水支出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2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一、工资福利支出</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ind w:firstLine="0" w:firstLineChars="0"/>
              <w:rPr>
                <w:rFonts w:asciiTheme="minorHAnsi" w:hAnsiTheme="minorHAnsi" w:eastAsiaTheme="minorEastAsia" w:cstheme="minorBidi"/>
                <w:kern w:val="2"/>
                <w:sz w:val="24"/>
                <w:szCs w:val="22"/>
                <w:highlight w:val="none"/>
                <w:lang w:val="en-US" w:eastAsia="zh-CN" w:bidi="ar-SA"/>
              </w:rPr>
            </w:pPr>
            <w:r>
              <w:rPr>
                <w:rFonts w:hint="eastAsia"/>
                <w:highlight w:val="none"/>
              </w:rPr>
              <w:t>184.45</w:t>
            </w:r>
          </w:p>
        </w:tc>
      </w:tr>
      <w:tr>
        <w:tblPrEx>
          <w:tblCellMar>
            <w:top w:w="0" w:type="dxa"/>
            <w:left w:w="108" w:type="dxa"/>
            <w:bottom w:w="0" w:type="dxa"/>
            <w:right w:w="108" w:type="dxa"/>
          </w:tblCellMar>
        </w:tblPrEx>
        <w:trPr>
          <w:trHeight w:val="315" w:hRule="atLeast"/>
        </w:trPr>
        <w:tc>
          <w:tcPr>
            <w:tcW w:w="1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3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十三、交通运输支出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2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二、商品和服务支出</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36.34</w:t>
            </w:r>
          </w:p>
        </w:tc>
      </w:tr>
      <w:tr>
        <w:tblPrEx>
          <w:tblCellMar>
            <w:top w:w="0" w:type="dxa"/>
            <w:left w:w="108" w:type="dxa"/>
            <w:bottom w:w="0" w:type="dxa"/>
            <w:right w:w="108" w:type="dxa"/>
          </w:tblCellMar>
        </w:tblPrEx>
        <w:trPr>
          <w:trHeight w:val="315" w:hRule="atLeast"/>
        </w:trPr>
        <w:tc>
          <w:tcPr>
            <w:tcW w:w="1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3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十四、资源勘探工业信息等支出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2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三、对个人和家庭的补助</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20.04</w:t>
            </w:r>
          </w:p>
        </w:tc>
      </w:tr>
      <w:tr>
        <w:tblPrEx>
          <w:tblCellMar>
            <w:top w:w="0" w:type="dxa"/>
            <w:left w:w="108" w:type="dxa"/>
            <w:bottom w:w="0" w:type="dxa"/>
            <w:right w:w="108" w:type="dxa"/>
          </w:tblCellMar>
        </w:tblPrEx>
        <w:trPr>
          <w:trHeight w:val="315" w:hRule="atLeast"/>
        </w:trPr>
        <w:tc>
          <w:tcPr>
            <w:tcW w:w="1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3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十五、商业服务业等支出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2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四、债务利息及费用支出</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r>
      <w:tr>
        <w:tblPrEx>
          <w:tblCellMar>
            <w:top w:w="0" w:type="dxa"/>
            <w:left w:w="108" w:type="dxa"/>
            <w:bottom w:w="0" w:type="dxa"/>
            <w:right w:w="108" w:type="dxa"/>
          </w:tblCellMar>
        </w:tblPrEx>
        <w:trPr>
          <w:trHeight w:val="315" w:hRule="atLeast"/>
        </w:trPr>
        <w:tc>
          <w:tcPr>
            <w:tcW w:w="1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3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十六、金融支出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2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五、资本性支出（基本建设）</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r>
      <w:tr>
        <w:tblPrEx>
          <w:tblCellMar>
            <w:top w:w="0" w:type="dxa"/>
            <w:left w:w="108" w:type="dxa"/>
            <w:bottom w:w="0" w:type="dxa"/>
            <w:right w:w="108" w:type="dxa"/>
          </w:tblCellMar>
        </w:tblPrEx>
        <w:trPr>
          <w:trHeight w:val="315" w:hRule="atLeast"/>
        </w:trPr>
        <w:tc>
          <w:tcPr>
            <w:tcW w:w="1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3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十七、援助其他地区支出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2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六、资本性支出</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r>
      <w:tr>
        <w:tblPrEx>
          <w:tblCellMar>
            <w:top w:w="0" w:type="dxa"/>
            <w:left w:w="108" w:type="dxa"/>
            <w:bottom w:w="0" w:type="dxa"/>
            <w:right w:w="108" w:type="dxa"/>
          </w:tblCellMar>
        </w:tblPrEx>
        <w:trPr>
          <w:trHeight w:val="315" w:hRule="atLeast"/>
        </w:trPr>
        <w:tc>
          <w:tcPr>
            <w:tcW w:w="1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3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十八、自然资源海洋气象等支出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2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七、对企业补助（基本建设）</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r>
      <w:tr>
        <w:tblPrEx>
          <w:tblCellMar>
            <w:top w:w="0" w:type="dxa"/>
            <w:left w:w="108" w:type="dxa"/>
            <w:bottom w:w="0" w:type="dxa"/>
            <w:right w:w="108" w:type="dxa"/>
          </w:tblCellMar>
        </w:tblPrEx>
        <w:trPr>
          <w:trHeight w:val="315" w:hRule="atLeast"/>
        </w:trPr>
        <w:tc>
          <w:tcPr>
            <w:tcW w:w="1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3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十九、住房保障支出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2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八、对企业补助</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r>
      <w:tr>
        <w:tblPrEx>
          <w:tblCellMar>
            <w:top w:w="0" w:type="dxa"/>
            <w:left w:w="108" w:type="dxa"/>
            <w:bottom w:w="0" w:type="dxa"/>
            <w:right w:w="108" w:type="dxa"/>
          </w:tblCellMar>
        </w:tblPrEx>
        <w:trPr>
          <w:trHeight w:val="315" w:hRule="atLeast"/>
        </w:trPr>
        <w:tc>
          <w:tcPr>
            <w:tcW w:w="1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3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二十、粮油物资储备支出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2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九、对社会保障基金补助</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r>
      <w:tr>
        <w:tblPrEx>
          <w:tblCellMar>
            <w:top w:w="0" w:type="dxa"/>
            <w:left w:w="108" w:type="dxa"/>
            <w:bottom w:w="0" w:type="dxa"/>
            <w:right w:w="108" w:type="dxa"/>
          </w:tblCellMar>
        </w:tblPrEx>
        <w:trPr>
          <w:trHeight w:val="315" w:hRule="atLeast"/>
        </w:trPr>
        <w:tc>
          <w:tcPr>
            <w:tcW w:w="1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3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二十一、国有资本经营预算支出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2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十、其他支出</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r>
      <w:tr>
        <w:tblPrEx>
          <w:tblCellMar>
            <w:top w:w="0" w:type="dxa"/>
            <w:left w:w="108" w:type="dxa"/>
            <w:bottom w:w="0" w:type="dxa"/>
            <w:right w:w="108" w:type="dxa"/>
          </w:tblCellMar>
        </w:tblPrEx>
        <w:trPr>
          <w:trHeight w:val="315" w:hRule="atLeast"/>
        </w:trPr>
        <w:tc>
          <w:tcPr>
            <w:tcW w:w="1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3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二十二、灾害防治及应急管理支出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2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r>
      <w:tr>
        <w:tblPrEx>
          <w:tblCellMar>
            <w:top w:w="0" w:type="dxa"/>
            <w:left w:w="108" w:type="dxa"/>
            <w:bottom w:w="0" w:type="dxa"/>
            <w:right w:w="108" w:type="dxa"/>
          </w:tblCellMar>
        </w:tblPrEx>
        <w:trPr>
          <w:trHeight w:val="315" w:hRule="atLeast"/>
        </w:trPr>
        <w:tc>
          <w:tcPr>
            <w:tcW w:w="1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3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二十三、其他支出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2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r>
      <w:tr>
        <w:tblPrEx>
          <w:tblCellMar>
            <w:top w:w="0" w:type="dxa"/>
            <w:left w:w="108" w:type="dxa"/>
            <w:bottom w:w="0" w:type="dxa"/>
            <w:right w:w="108" w:type="dxa"/>
          </w:tblCellMar>
        </w:tblPrEx>
        <w:trPr>
          <w:trHeight w:val="315" w:hRule="atLeast"/>
        </w:trPr>
        <w:tc>
          <w:tcPr>
            <w:tcW w:w="1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3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二十四、债务还本支出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2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r>
      <w:tr>
        <w:tblPrEx>
          <w:tblCellMar>
            <w:top w:w="0" w:type="dxa"/>
            <w:left w:w="108" w:type="dxa"/>
            <w:bottom w:w="0" w:type="dxa"/>
            <w:right w:w="108" w:type="dxa"/>
          </w:tblCellMar>
        </w:tblPrEx>
        <w:trPr>
          <w:trHeight w:val="315" w:hRule="atLeast"/>
        </w:trPr>
        <w:tc>
          <w:tcPr>
            <w:tcW w:w="1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3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二十五、债务付息支出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2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r>
      <w:tr>
        <w:tblPrEx>
          <w:tblCellMar>
            <w:top w:w="0" w:type="dxa"/>
            <w:left w:w="108" w:type="dxa"/>
            <w:bottom w:w="0" w:type="dxa"/>
            <w:right w:w="108" w:type="dxa"/>
          </w:tblCellMar>
        </w:tblPrEx>
        <w:trPr>
          <w:trHeight w:val="315" w:hRule="atLeast"/>
        </w:trPr>
        <w:tc>
          <w:tcPr>
            <w:tcW w:w="1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3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二十六、抗疫特别国债安排的支出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12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r>
      <w:tr>
        <w:tblPrEx>
          <w:tblCellMar>
            <w:top w:w="0" w:type="dxa"/>
            <w:left w:w="108" w:type="dxa"/>
            <w:bottom w:w="0" w:type="dxa"/>
            <w:right w:w="108" w:type="dxa"/>
          </w:tblCellMar>
        </w:tblPrEx>
        <w:trPr>
          <w:trHeight w:val="300" w:hRule="atLeast"/>
        </w:trPr>
        <w:tc>
          <w:tcPr>
            <w:tcW w:w="1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本年收入合计</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870.83</w:t>
            </w:r>
          </w:p>
        </w:tc>
        <w:tc>
          <w:tcPr>
            <w:tcW w:w="29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本年支出合计</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870.83</w:t>
            </w:r>
          </w:p>
        </w:tc>
      </w:tr>
      <w:tr>
        <w:tblPrEx>
          <w:tblCellMar>
            <w:top w:w="0" w:type="dxa"/>
            <w:left w:w="108" w:type="dxa"/>
            <w:bottom w:w="0" w:type="dxa"/>
            <w:right w:w="108" w:type="dxa"/>
          </w:tblCellMar>
        </w:tblPrEx>
        <w:trPr>
          <w:trHeight w:val="300" w:hRule="atLeast"/>
        </w:trPr>
        <w:tc>
          <w:tcPr>
            <w:tcW w:w="1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使用非财政拨款结余</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29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结余分配</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r>
      <w:tr>
        <w:tblPrEx>
          <w:tblCellMar>
            <w:top w:w="0" w:type="dxa"/>
            <w:left w:w="108" w:type="dxa"/>
            <w:bottom w:w="0" w:type="dxa"/>
            <w:right w:w="108" w:type="dxa"/>
          </w:tblCellMar>
        </w:tblPrEx>
        <w:trPr>
          <w:trHeight w:val="300" w:hRule="atLeast"/>
        </w:trPr>
        <w:tc>
          <w:tcPr>
            <w:tcW w:w="1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年初结转和结余</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c>
          <w:tcPr>
            <w:tcW w:w="29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年末结转和结余</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p>
        </w:tc>
      </w:tr>
      <w:tr>
        <w:tblPrEx>
          <w:tblCellMar>
            <w:top w:w="0" w:type="dxa"/>
            <w:left w:w="108" w:type="dxa"/>
            <w:bottom w:w="0" w:type="dxa"/>
            <w:right w:w="108" w:type="dxa"/>
          </w:tblCellMar>
        </w:tblPrEx>
        <w:trPr>
          <w:trHeight w:val="300" w:hRule="atLeast"/>
        </w:trPr>
        <w:tc>
          <w:tcPr>
            <w:tcW w:w="1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rFonts w:hint="eastAsia"/>
                <w:highlight w:val="none"/>
                <w:lang w:eastAsia="zh-CN"/>
              </w:rPr>
            </w:pPr>
            <w:r>
              <w:rPr>
                <w:rFonts w:hint="eastAsia"/>
                <w:highlight w:val="none"/>
              </w:rPr>
              <w:t>总计</w:t>
            </w:r>
            <w:r>
              <w:rPr>
                <w:rFonts w:hint="eastAsia"/>
                <w:highlight w:val="none"/>
                <w:lang w:eastAsia="zh-CN"/>
              </w:rPr>
              <w:t>：</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870.83</w:t>
            </w:r>
          </w:p>
        </w:tc>
        <w:tc>
          <w:tcPr>
            <w:tcW w:w="29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总计：</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3"/>
              <w:bidi w:val="0"/>
              <w:rPr>
                <w:highlight w:val="none"/>
              </w:rPr>
            </w:pPr>
            <w:r>
              <w:rPr>
                <w:rFonts w:hint="eastAsia"/>
                <w:highlight w:val="none"/>
              </w:rPr>
              <w:t>870.83</w:t>
            </w:r>
          </w:p>
        </w:tc>
      </w:tr>
    </w:tbl>
    <w:p>
      <w:pPr>
        <w:rPr>
          <w:rFonts w:hint="eastAsia"/>
        </w:rPr>
      </w:pPr>
      <w:r>
        <w:rPr>
          <w:rFonts w:hint="eastAsia"/>
        </w:rPr>
        <w:br w:type="page"/>
      </w:r>
    </w:p>
    <w:p>
      <w:pPr>
        <w:pStyle w:val="3"/>
        <w:rPr>
          <w:rFonts w:hint="eastAsia"/>
        </w:rPr>
        <w:sectPr>
          <w:pgSz w:w="16838" w:h="11906" w:orient="landscape"/>
          <w:pgMar w:top="1800" w:right="1440" w:bottom="1800" w:left="1440" w:header="851" w:footer="992" w:gutter="0"/>
          <w:pgNumType w:fmt="decimal"/>
          <w:cols w:space="425" w:num="1"/>
          <w:docGrid w:type="lines" w:linePitch="312" w:charSpace="0"/>
        </w:sectPr>
      </w:pPr>
    </w:p>
    <w:p>
      <w:pPr>
        <w:pStyle w:val="9"/>
        <w:pageBreakBefore w:val="0"/>
        <w:widowControl w:val="0"/>
        <w:kinsoku/>
        <w:wordWrap/>
        <w:overflowPunct/>
        <w:topLinePunct w:val="0"/>
        <w:autoSpaceDE/>
        <w:autoSpaceDN/>
        <w:bidi w:val="0"/>
        <w:spacing w:line="360" w:lineRule="auto"/>
        <w:jc w:val="both"/>
        <w:textAlignment w:val="auto"/>
        <w:rPr>
          <w:rFonts w:hint="eastAsia" w:ascii="仿宋" w:hAnsi="仿宋" w:eastAsia="仿宋" w:cs="仿宋"/>
          <w:b/>
          <w:bCs/>
          <w:sz w:val="32"/>
          <w:szCs w:val="32"/>
        </w:rPr>
      </w:pPr>
      <w:r>
        <w:rPr>
          <w:rFonts w:hint="eastAsia" w:ascii="仿宋" w:hAnsi="仿宋" w:eastAsia="仿宋" w:cs="仿宋"/>
          <w:b/>
          <w:bCs/>
          <w:sz w:val="32"/>
          <w:szCs w:val="32"/>
        </w:rPr>
        <w:t>2.资金管理情况</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我单位参照相关国家法律法规，在《内部控制基本制度》中制定了财务管理、资产管理</w:t>
      </w:r>
      <w:r>
        <w:rPr>
          <w:rFonts w:hint="eastAsia" w:ascii="仿宋" w:hAnsi="仿宋" w:eastAsia="仿宋" w:cs="仿宋"/>
          <w:sz w:val="32"/>
          <w:szCs w:val="32"/>
          <w:lang w:val="en-US" w:eastAsia="zh-CN"/>
        </w:rPr>
        <w:t>等</w:t>
      </w:r>
      <w:r>
        <w:rPr>
          <w:rFonts w:hint="eastAsia" w:ascii="仿宋" w:hAnsi="仿宋" w:eastAsia="仿宋" w:cs="仿宋"/>
          <w:sz w:val="32"/>
          <w:szCs w:val="32"/>
        </w:rPr>
        <w:t>关管理办法，且针对专项资金制定了《专项资金管理办法》，该制度符合国家财经法规和财务管理制度规定以及有关专项资金管理办法的规定。针对主要经费的管理，明确了相应原则和要求、开支范围、程序、办法及标准、审批权限等，上述制度规定基本得到执行。</w:t>
      </w:r>
    </w:p>
    <w:p>
      <w:pPr>
        <w:pStyle w:val="8"/>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bookmarkStart w:id="12" w:name="_Toc3607"/>
      <w:r>
        <w:rPr>
          <w:rFonts w:hint="eastAsia" w:ascii="仿宋" w:hAnsi="仿宋" w:eastAsia="仿宋" w:cs="仿宋"/>
          <w:sz w:val="32"/>
          <w:szCs w:val="32"/>
          <w:lang w:eastAsia="zh-CN"/>
        </w:rPr>
        <w:t>（</w:t>
      </w:r>
      <w:r>
        <w:rPr>
          <w:rFonts w:hint="eastAsia" w:ascii="仿宋" w:hAnsi="仿宋" w:eastAsia="仿宋" w:cs="仿宋"/>
          <w:sz w:val="32"/>
          <w:szCs w:val="32"/>
        </w:rPr>
        <w:t>二</w:t>
      </w:r>
      <w:r>
        <w:rPr>
          <w:rFonts w:hint="eastAsia" w:ascii="仿宋" w:hAnsi="仿宋" w:eastAsia="仿宋" w:cs="仿宋"/>
          <w:sz w:val="32"/>
          <w:szCs w:val="32"/>
          <w:lang w:eastAsia="zh-CN"/>
        </w:rPr>
        <w:t>）</w:t>
      </w:r>
      <w:r>
        <w:rPr>
          <w:rFonts w:hint="eastAsia" w:ascii="仿宋" w:hAnsi="仿宋" w:eastAsia="仿宋" w:cs="仿宋"/>
          <w:sz w:val="32"/>
          <w:szCs w:val="32"/>
        </w:rPr>
        <w:t>项目绩效指标完成情况分析</w:t>
      </w:r>
      <w:bookmarkEnd w:id="12"/>
    </w:p>
    <w:p>
      <w:pPr>
        <w:pStyle w:val="9"/>
        <w:pageBreakBefore w:val="0"/>
        <w:widowControl w:val="0"/>
        <w:kinsoku/>
        <w:wordWrap/>
        <w:overflowPunct/>
        <w:topLinePunct w:val="0"/>
        <w:autoSpaceDE/>
        <w:autoSpaceDN/>
        <w:bidi w:val="0"/>
        <w:spacing w:line="360" w:lineRule="auto"/>
        <w:ind w:left="0" w:leftChars="0" w:firstLine="0" w:firstLineChars="0"/>
        <w:jc w:val="both"/>
        <w:textAlignment w:val="auto"/>
        <w:rPr>
          <w:rFonts w:hint="eastAsia" w:ascii="仿宋" w:hAnsi="仿宋" w:eastAsia="仿宋" w:cs="仿宋"/>
          <w:b/>
          <w:bCs/>
          <w:sz w:val="32"/>
          <w:szCs w:val="32"/>
        </w:rPr>
      </w:pPr>
      <w:r>
        <w:rPr>
          <w:rFonts w:hint="eastAsia" w:ascii="仿宋" w:hAnsi="仿宋" w:eastAsia="仿宋" w:cs="仿宋"/>
          <w:b/>
          <w:bCs/>
          <w:sz w:val="32"/>
          <w:szCs w:val="32"/>
        </w:rPr>
        <w:t>1.投入管理指标完成情况分析</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（1）工作目标管理</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①年度履职目标相关性，指标2分，得2分。</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我单位结合部门年初工作要点，制定了</w:t>
      </w:r>
      <w:r>
        <w:rPr>
          <w:rFonts w:hint="eastAsia" w:ascii="仿宋" w:hAnsi="仿宋" w:eastAsia="仿宋" w:cs="仿宋"/>
          <w:sz w:val="32"/>
          <w:szCs w:val="32"/>
          <w:highlight w:val="none"/>
          <w:lang w:val="en-US" w:eastAsia="zh-CN"/>
        </w:rPr>
        <w:t>年度</w:t>
      </w:r>
      <w:r>
        <w:rPr>
          <w:rFonts w:hint="eastAsia" w:ascii="仿宋" w:hAnsi="仿宋" w:eastAsia="仿宋" w:cs="仿宋"/>
          <w:sz w:val="32"/>
          <w:szCs w:val="32"/>
          <w:highlight w:val="none"/>
        </w:rPr>
        <w:t>目标。符合国家、省、市、县委、县政府战略部署和发展规划，与国家、省、市、县宏观政策、行政政策一致；目标与部门职责、工作规划和重点工作相关；确定的预算项目合理，与工作目标密切相关；工作任务和项目预算安排合理。</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②工作任务科学性，指标2分，得2分。</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我单位根据</w:t>
      </w:r>
      <w:r>
        <w:rPr>
          <w:rFonts w:hint="eastAsia" w:ascii="仿宋" w:hAnsi="仿宋" w:eastAsia="仿宋" w:cs="仿宋"/>
          <w:sz w:val="32"/>
          <w:szCs w:val="32"/>
          <w:highlight w:val="none"/>
          <w:lang w:val="en-US" w:eastAsia="zh-CN"/>
        </w:rPr>
        <w:t>相关</w:t>
      </w:r>
      <w:r>
        <w:rPr>
          <w:rFonts w:hint="eastAsia" w:ascii="仿宋" w:hAnsi="仿宋" w:eastAsia="仿宋" w:cs="仿宋"/>
          <w:sz w:val="32"/>
          <w:szCs w:val="32"/>
          <w:highlight w:val="none"/>
        </w:rPr>
        <w:t>文件要求，制定了</w:t>
      </w:r>
      <w:r>
        <w:rPr>
          <w:rFonts w:hint="eastAsia" w:ascii="仿宋" w:hAnsi="仿宋" w:cs="仿宋"/>
          <w:sz w:val="32"/>
          <w:szCs w:val="32"/>
          <w:highlight w:val="none"/>
          <w:lang w:val="en-US" w:eastAsia="zh-CN"/>
        </w:rPr>
        <w:t>5</w:t>
      </w:r>
      <w:r>
        <w:rPr>
          <w:rFonts w:hint="eastAsia" w:ascii="仿宋" w:hAnsi="仿宋" w:eastAsia="仿宋" w:cs="仿宋"/>
          <w:sz w:val="32"/>
          <w:szCs w:val="32"/>
          <w:highlight w:val="none"/>
        </w:rPr>
        <w:t>项主要工作任务，有明确的绩效目标，工作任务对应的预算项目有明确的绩效目标，绩效目标与部门职责目标、工作任务目标一致，能体现预算项目的产出和效果。</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③绩效指标合理性，指标2分，得</w:t>
      </w:r>
      <w:r>
        <w:rPr>
          <w:rFonts w:hint="eastAsia" w:ascii="仿宋" w:hAnsi="仿宋" w:cs="仿宋"/>
          <w:sz w:val="32"/>
          <w:szCs w:val="32"/>
          <w:highlight w:val="none"/>
          <w:lang w:val="en-US" w:eastAsia="zh-CN"/>
        </w:rPr>
        <w:t>1</w:t>
      </w:r>
      <w:r>
        <w:rPr>
          <w:rFonts w:hint="eastAsia" w:ascii="仿宋" w:hAnsi="仿宋" w:eastAsia="仿宋" w:cs="仿宋"/>
          <w:sz w:val="32"/>
          <w:szCs w:val="32"/>
          <w:highlight w:val="none"/>
        </w:rPr>
        <w:t>分。</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（2）预算和财务管理</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①预算编制完整性，指标2分，得2分。</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我单位</w:t>
      </w:r>
      <w:r>
        <w:rPr>
          <w:rFonts w:hint="eastAsia" w:ascii="仿宋" w:hAnsi="仿宋" w:eastAsia="仿宋" w:cs="仿宋"/>
          <w:sz w:val="32"/>
          <w:szCs w:val="32"/>
          <w:highlight w:val="none"/>
          <w:lang w:eastAsia="zh-CN"/>
        </w:rPr>
        <w:t>2021</w:t>
      </w:r>
      <w:r>
        <w:rPr>
          <w:rFonts w:hint="eastAsia" w:ascii="仿宋" w:hAnsi="仿宋" w:eastAsia="仿宋" w:cs="仿宋"/>
          <w:sz w:val="32"/>
          <w:szCs w:val="32"/>
          <w:highlight w:val="none"/>
        </w:rPr>
        <w:t>年预算编制按照历史金额作为编制依据，部门所有收入全部纳入部门预算，部门支出预算是统筹各类资金来源，全部纳入部门预算管理，预算编制明细到各类项，预算编制完整。</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②专项资金细化率，指标2分，得2分。</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我单位</w:t>
      </w:r>
      <w:r>
        <w:rPr>
          <w:rFonts w:hint="eastAsia" w:ascii="仿宋" w:hAnsi="仿宋" w:eastAsia="仿宋" w:cs="仿宋"/>
          <w:sz w:val="32"/>
          <w:szCs w:val="32"/>
          <w:highlight w:val="none"/>
          <w:lang w:eastAsia="zh-CN"/>
        </w:rPr>
        <w:t>2021</w:t>
      </w:r>
      <w:r>
        <w:rPr>
          <w:rFonts w:hint="eastAsia" w:ascii="仿宋" w:hAnsi="仿宋" w:eastAsia="仿宋" w:cs="仿宋"/>
          <w:sz w:val="32"/>
          <w:szCs w:val="32"/>
          <w:highlight w:val="none"/>
        </w:rPr>
        <w:t>年的专项资金均已细化至各三级项目，专项资金细化率为100%。</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yellow"/>
        </w:rPr>
      </w:pPr>
      <w:r>
        <w:rPr>
          <w:rFonts w:hint="eastAsia" w:ascii="仿宋" w:hAnsi="仿宋" w:eastAsia="仿宋" w:cs="仿宋"/>
          <w:sz w:val="32"/>
          <w:szCs w:val="32"/>
          <w:highlight w:val="none"/>
        </w:rPr>
        <w:t>③预算调整率，指标2分，得</w:t>
      </w:r>
      <w:r>
        <w:rPr>
          <w:rFonts w:hint="eastAsia" w:ascii="仿宋" w:hAnsi="仿宋" w:cs="仿宋"/>
          <w:sz w:val="32"/>
          <w:szCs w:val="32"/>
          <w:highlight w:val="none"/>
          <w:lang w:val="en-US" w:eastAsia="zh-CN"/>
        </w:rPr>
        <w:t>1</w:t>
      </w:r>
      <w:r>
        <w:rPr>
          <w:rFonts w:hint="eastAsia" w:ascii="仿宋" w:hAnsi="仿宋" w:eastAsia="仿宋" w:cs="仿宋"/>
          <w:sz w:val="32"/>
          <w:szCs w:val="32"/>
          <w:highlight w:val="none"/>
        </w:rPr>
        <w:t>分。</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2021</w:t>
      </w:r>
      <w:r>
        <w:rPr>
          <w:rFonts w:hint="eastAsia" w:ascii="仿宋" w:hAnsi="仿宋" w:eastAsia="仿宋" w:cs="仿宋"/>
          <w:sz w:val="32"/>
          <w:szCs w:val="32"/>
          <w:highlight w:val="none"/>
        </w:rPr>
        <w:t>年我单位年初预算</w:t>
      </w:r>
      <w:r>
        <w:rPr>
          <w:rFonts w:hint="eastAsia" w:ascii="仿宋" w:hAnsi="仿宋" w:cs="仿宋"/>
          <w:sz w:val="32"/>
          <w:szCs w:val="32"/>
          <w:highlight w:val="none"/>
          <w:lang w:val="en-US" w:eastAsia="zh-CN"/>
        </w:rPr>
        <w:t>870.83</w:t>
      </w:r>
      <w:r>
        <w:rPr>
          <w:rFonts w:hint="eastAsia" w:ascii="仿宋" w:hAnsi="仿宋" w:eastAsia="仿宋" w:cs="仿宋"/>
          <w:sz w:val="32"/>
          <w:szCs w:val="32"/>
          <w:highlight w:val="none"/>
        </w:rPr>
        <w:t>万元，全年总预算</w:t>
      </w:r>
      <w:r>
        <w:rPr>
          <w:rFonts w:hint="eastAsia" w:ascii="仿宋" w:hAnsi="仿宋" w:cs="仿宋"/>
          <w:sz w:val="32"/>
          <w:szCs w:val="32"/>
          <w:highlight w:val="none"/>
          <w:lang w:val="en-US" w:eastAsia="zh-CN"/>
        </w:rPr>
        <w:t>870.83</w:t>
      </w:r>
      <w:r>
        <w:rPr>
          <w:rFonts w:hint="eastAsia" w:ascii="仿宋" w:hAnsi="仿宋" w:eastAsia="仿宋" w:cs="仿宋"/>
          <w:sz w:val="32"/>
          <w:szCs w:val="32"/>
          <w:highlight w:val="none"/>
        </w:rPr>
        <w:t>万元，增加金额</w:t>
      </w:r>
      <w:r>
        <w:rPr>
          <w:rFonts w:hint="eastAsia" w:ascii="仿宋" w:hAnsi="仿宋" w:cs="仿宋"/>
          <w:sz w:val="32"/>
          <w:szCs w:val="32"/>
          <w:highlight w:val="none"/>
          <w:lang w:val="en-US" w:eastAsia="zh-CN"/>
        </w:rPr>
        <w:t>0</w:t>
      </w:r>
      <w:r>
        <w:rPr>
          <w:rFonts w:hint="eastAsia" w:ascii="仿宋" w:hAnsi="仿宋" w:eastAsia="仿宋" w:cs="仿宋"/>
          <w:sz w:val="32"/>
          <w:szCs w:val="32"/>
          <w:highlight w:val="none"/>
        </w:rPr>
        <w:t>万元。预算调整率</w:t>
      </w:r>
      <w:r>
        <w:rPr>
          <w:rFonts w:hint="eastAsia" w:ascii="仿宋" w:hAnsi="仿宋" w:cs="仿宋"/>
          <w:sz w:val="32"/>
          <w:szCs w:val="32"/>
          <w:highlight w:val="none"/>
          <w:lang w:val="en-US" w:eastAsia="zh-CN"/>
        </w:rPr>
        <w:t>0</w:t>
      </w:r>
      <w:r>
        <w:rPr>
          <w:rFonts w:hint="eastAsia" w:ascii="仿宋" w:hAnsi="仿宋" w:eastAsia="仿宋" w:cs="仿宋"/>
          <w:sz w:val="32"/>
          <w:szCs w:val="32"/>
          <w:highlight w:val="none"/>
        </w:rPr>
        <w:t>。</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④结转结余率，指标</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分，得</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分。</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rPr>
      </w:pPr>
      <w:r>
        <w:rPr>
          <w:rFonts w:hint="eastAsia" w:ascii="仿宋" w:hAnsi="仿宋" w:eastAsia="仿宋" w:cs="仿宋"/>
          <w:color w:val="000000" w:themeColor="text1"/>
          <w:sz w:val="32"/>
          <w:szCs w:val="32"/>
          <w:highlight w:val="none"/>
          <w:lang w:eastAsia="zh-CN"/>
        </w:rPr>
        <w:t>2021</w:t>
      </w:r>
      <w:r>
        <w:rPr>
          <w:rFonts w:hint="eastAsia" w:ascii="仿宋" w:hAnsi="仿宋" w:eastAsia="仿宋" w:cs="仿宋"/>
          <w:color w:val="000000" w:themeColor="text1"/>
          <w:sz w:val="32"/>
          <w:szCs w:val="32"/>
          <w:highlight w:val="none"/>
        </w:rPr>
        <w:t>年我单位全年总预算</w:t>
      </w:r>
      <w:r>
        <w:rPr>
          <w:rFonts w:hint="eastAsia" w:ascii="仿宋" w:hAnsi="仿宋" w:cs="仿宋"/>
          <w:color w:val="000000" w:themeColor="text1"/>
          <w:sz w:val="32"/>
          <w:szCs w:val="32"/>
          <w:highlight w:val="none"/>
          <w:lang w:val="en-US" w:eastAsia="zh-CN"/>
        </w:rPr>
        <w:t>870.83</w:t>
      </w:r>
      <w:r>
        <w:rPr>
          <w:rFonts w:hint="eastAsia" w:ascii="仿宋" w:hAnsi="仿宋" w:eastAsia="仿宋" w:cs="仿宋"/>
          <w:color w:val="000000" w:themeColor="text1"/>
          <w:sz w:val="32"/>
          <w:szCs w:val="32"/>
          <w:highlight w:val="none"/>
        </w:rPr>
        <w:t>万元，年底结余</w:t>
      </w:r>
      <w:r>
        <w:rPr>
          <w:rFonts w:hint="eastAsia" w:ascii="仿宋" w:hAnsi="仿宋" w:cs="仿宋"/>
          <w:color w:val="000000" w:themeColor="text1"/>
          <w:sz w:val="32"/>
          <w:szCs w:val="32"/>
          <w:highlight w:val="none"/>
          <w:lang w:val="en-US" w:eastAsia="zh-CN"/>
        </w:rPr>
        <w:t>0</w:t>
      </w:r>
      <w:r>
        <w:rPr>
          <w:rFonts w:hint="eastAsia" w:ascii="仿宋" w:hAnsi="仿宋" w:eastAsia="仿宋" w:cs="仿宋"/>
          <w:color w:val="000000" w:themeColor="text1"/>
          <w:sz w:val="32"/>
          <w:szCs w:val="32"/>
          <w:highlight w:val="none"/>
        </w:rPr>
        <w:t>万元，结转结余率</w:t>
      </w:r>
      <w:r>
        <w:rPr>
          <w:rFonts w:hint="eastAsia" w:ascii="仿宋" w:hAnsi="仿宋" w:cs="仿宋"/>
          <w:color w:val="000000" w:themeColor="text1"/>
          <w:sz w:val="32"/>
          <w:szCs w:val="32"/>
          <w:highlight w:val="none"/>
          <w:lang w:val="en-US" w:eastAsia="zh-CN"/>
        </w:rPr>
        <w:t>0</w:t>
      </w:r>
      <w:r>
        <w:rPr>
          <w:rFonts w:hint="eastAsia" w:ascii="仿宋" w:hAnsi="仿宋" w:eastAsia="仿宋" w:cs="仿宋"/>
          <w:color w:val="000000" w:themeColor="text1"/>
          <w:sz w:val="32"/>
          <w:szCs w:val="32"/>
          <w:highlight w:val="none"/>
        </w:rPr>
        <w:t>。</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rPr>
      </w:pPr>
      <w:r>
        <w:rPr>
          <w:rFonts w:hint="eastAsia" w:ascii="仿宋" w:hAnsi="仿宋" w:eastAsia="仿宋" w:cs="仿宋"/>
          <w:color w:val="000000" w:themeColor="text1"/>
          <w:sz w:val="32"/>
          <w:szCs w:val="32"/>
          <w:highlight w:val="none"/>
        </w:rPr>
        <w:t>⑤“三公经费”控制率，指标1分，得1分。</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rPr>
      </w:pPr>
      <w:r>
        <w:rPr>
          <w:rFonts w:hint="eastAsia" w:ascii="仿宋" w:hAnsi="仿宋" w:eastAsia="仿宋" w:cs="仿宋"/>
          <w:color w:val="000000" w:themeColor="text1"/>
          <w:sz w:val="32"/>
          <w:szCs w:val="32"/>
          <w:highlight w:val="none"/>
        </w:rPr>
        <w:t>我单位</w:t>
      </w:r>
      <w:r>
        <w:rPr>
          <w:rFonts w:hint="eastAsia" w:ascii="仿宋" w:hAnsi="仿宋" w:eastAsia="仿宋" w:cs="仿宋"/>
          <w:color w:val="000000" w:themeColor="text1"/>
          <w:sz w:val="32"/>
          <w:szCs w:val="32"/>
          <w:highlight w:val="none"/>
          <w:lang w:eastAsia="zh-CN"/>
        </w:rPr>
        <w:t>2021</w:t>
      </w:r>
      <w:r>
        <w:rPr>
          <w:rFonts w:hint="eastAsia" w:ascii="仿宋" w:hAnsi="仿宋" w:eastAsia="仿宋" w:cs="仿宋"/>
          <w:color w:val="000000" w:themeColor="text1"/>
          <w:sz w:val="32"/>
          <w:szCs w:val="32"/>
          <w:highlight w:val="none"/>
        </w:rPr>
        <w:t>年三公预算数</w:t>
      </w:r>
      <w:r>
        <w:rPr>
          <w:rFonts w:hint="eastAsia" w:ascii="仿宋" w:hAnsi="仿宋" w:cs="仿宋"/>
          <w:color w:val="000000" w:themeColor="text1"/>
          <w:sz w:val="32"/>
          <w:szCs w:val="32"/>
          <w:highlight w:val="none"/>
          <w:lang w:val="en-US" w:eastAsia="zh-CN"/>
        </w:rPr>
        <w:t>40万</w:t>
      </w:r>
      <w:r>
        <w:rPr>
          <w:rFonts w:hint="eastAsia" w:ascii="仿宋" w:hAnsi="仿宋" w:eastAsia="仿宋" w:cs="仿宋"/>
          <w:color w:val="000000" w:themeColor="text1"/>
          <w:sz w:val="32"/>
          <w:szCs w:val="32"/>
          <w:highlight w:val="none"/>
        </w:rPr>
        <w:t>元，</w:t>
      </w:r>
      <w:r>
        <w:rPr>
          <w:rFonts w:hint="eastAsia" w:ascii="仿宋" w:hAnsi="仿宋" w:eastAsia="仿宋" w:cs="仿宋"/>
          <w:color w:val="000000" w:themeColor="text1"/>
          <w:sz w:val="32"/>
          <w:szCs w:val="32"/>
          <w:highlight w:val="none"/>
          <w:lang w:eastAsia="zh-CN"/>
        </w:rPr>
        <w:t>2021</w:t>
      </w:r>
      <w:r>
        <w:rPr>
          <w:rFonts w:hint="eastAsia" w:ascii="仿宋" w:hAnsi="仿宋" w:eastAsia="仿宋" w:cs="仿宋"/>
          <w:color w:val="000000" w:themeColor="text1"/>
          <w:sz w:val="32"/>
          <w:szCs w:val="32"/>
          <w:highlight w:val="none"/>
        </w:rPr>
        <w:t>年三公经费执行数</w:t>
      </w:r>
      <w:r>
        <w:rPr>
          <w:rFonts w:hint="eastAsia" w:ascii="仿宋" w:hAnsi="仿宋" w:cs="仿宋"/>
          <w:color w:val="000000" w:themeColor="text1"/>
          <w:sz w:val="32"/>
          <w:szCs w:val="32"/>
          <w:highlight w:val="none"/>
          <w:lang w:val="en-US" w:eastAsia="zh-CN"/>
        </w:rPr>
        <w:t>40万</w:t>
      </w:r>
      <w:r>
        <w:rPr>
          <w:rFonts w:hint="eastAsia" w:ascii="仿宋" w:hAnsi="仿宋" w:eastAsia="仿宋" w:cs="仿宋"/>
          <w:color w:val="000000" w:themeColor="text1"/>
          <w:sz w:val="32"/>
          <w:szCs w:val="32"/>
          <w:highlight w:val="none"/>
        </w:rPr>
        <w:t>元，控制率</w:t>
      </w:r>
      <w:r>
        <w:rPr>
          <w:rFonts w:hint="eastAsia" w:ascii="仿宋" w:hAnsi="仿宋" w:cs="仿宋"/>
          <w:color w:val="000000" w:themeColor="text1"/>
          <w:sz w:val="32"/>
          <w:szCs w:val="32"/>
          <w:highlight w:val="none"/>
          <w:lang w:val="en-US" w:eastAsia="zh-CN"/>
        </w:rPr>
        <w:t>100%</w:t>
      </w:r>
      <w:r>
        <w:rPr>
          <w:rFonts w:hint="eastAsia" w:ascii="仿宋" w:hAnsi="仿宋" w:eastAsia="仿宋" w:cs="仿宋"/>
          <w:color w:val="000000" w:themeColor="text1"/>
          <w:sz w:val="32"/>
          <w:szCs w:val="32"/>
          <w:highlight w:val="none"/>
        </w:rPr>
        <w:t>。</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rPr>
      </w:pPr>
      <w:r>
        <w:rPr>
          <w:rFonts w:hint="eastAsia" w:ascii="仿宋" w:hAnsi="仿宋" w:eastAsia="仿宋" w:cs="仿宋"/>
          <w:color w:val="000000" w:themeColor="text1"/>
          <w:sz w:val="32"/>
          <w:szCs w:val="32"/>
          <w:highlight w:val="none"/>
        </w:rPr>
        <w:t>⑥政府采购执行率，指标1分，得1分。</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rPr>
      </w:pPr>
      <w:r>
        <w:rPr>
          <w:rFonts w:hint="eastAsia" w:ascii="仿宋" w:hAnsi="仿宋" w:eastAsia="仿宋" w:cs="仿宋"/>
          <w:color w:val="000000" w:themeColor="text1"/>
          <w:sz w:val="32"/>
          <w:szCs w:val="32"/>
          <w:highlight w:val="none"/>
        </w:rPr>
        <w:t>我单位</w:t>
      </w:r>
      <w:r>
        <w:rPr>
          <w:rFonts w:hint="eastAsia" w:ascii="仿宋" w:hAnsi="仿宋" w:eastAsia="仿宋" w:cs="仿宋"/>
          <w:color w:val="000000" w:themeColor="text1"/>
          <w:sz w:val="32"/>
          <w:szCs w:val="32"/>
          <w:highlight w:val="none"/>
          <w:lang w:eastAsia="zh-CN"/>
        </w:rPr>
        <w:t>2021</w:t>
      </w:r>
      <w:r>
        <w:rPr>
          <w:rFonts w:hint="eastAsia" w:ascii="仿宋" w:hAnsi="仿宋" w:eastAsia="仿宋" w:cs="仿宋"/>
          <w:color w:val="000000" w:themeColor="text1"/>
          <w:sz w:val="32"/>
          <w:szCs w:val="32"/>
          <w:highlight w:val="none"/>
        </w:rPr>
        <w:t>年计划采购项目</w:t>
      </w:r>
      <w:r>
        <w:rPr>
          <w:rFonts w:hint="eastAsia" w:ascii="仿宋" w:hAnsi="仿宋" w:cs="仿宋"/>
          <w:color w:val="000000" w:themeColor="text1"/>
          <w:sz w:val="32"/>
          <w:szCs w:val="32"/>
          <w:highlight w:val="none"/>
          <w:lang w:val="en-US" w:eastAsia="zh-CN"/>
        </w:rPr>
        <w:t>0</w:t>
      </w:r>
      <w:r>
        <w:rPr>
          <w:rFonts w:hint="eastAsia" w:ascii="仿宋" w:hAnsi="仿宋" w:eastAsia="仿宋" w:cs="仿宋"/>
          <w:color w:val="000000" w:themeColor="text1"/>
          <w:sz w:val="32"/>
          <w:szCs w:val="32"/>
          <w:highlight w:val="none"/>
        </w:rPr>
        <w:t>项。</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⑦决算真实性，指标1分，得1分。</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我单位</w:t>
      </w:r>
      <w:r>
        <w:rPr>
          <w:rFonts w:hint="eastAsia" w:ascii="仿宋" w:hAnsi="仿宋" w:eastAsia="仿宋" w:cs="仿宋"/>
          <w:sz w:val="32"/>
          <w:szCs w:val="32"/>
          <w:highlight w:val="none"/>
          <w:lang w:eastAsia="zh-CN"/>
        </w:rPr>
        <w:t>2021</w:t>
      </w:r>
      <w:r>
        <w:rPr>
          <w:rFonts w:hint="eastAsia" w:ascii="仿宋" w:hAnsi="仿宋" w:eastAsia="仿宋" w:cs="仿宋"/>
          <w:sz w:val="32"/>
          <w:szCs w:val="32"/>
          <w:highlight w:val="none"/>
        </w:rPr>
        <w:t>年决算编制数据真实，决算报表数据与会计账簿数据一致。</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⑧资金使用合规性，指标2分，得2分。</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rPr>
        <w:t>我单位参照相关国家法律法规，在《内部控制基本制度》中制定了财务管理、资产管理</w:t>
      </w:r>
      <w:r>
        <w:rPr>
          <w:rFonts w:hint="eastAsia" w:ascii="仿宋" w:hAnsi="仿宋" w:eastAsia="仿宋" w:cs="仿宋"/>
          <w:sz w:val="32"/>
          <w:szCs w:val="32"/>
          <w:lang w:val="en-US" w:eastAsia="zh-CN"/>
        </w:rPr>
        <w:t>等</w:t>
      </w:r>
      <w:r>
        <w:rPr>
          <w:rFonts w:hint="eastAsia" w:ascii="仿宋" w:hAnsi="仿宋" w:eastAsia="仿宋" w:cs="仿宋"/>
          <w:sz w:val="32"/>
          <w:szCs w:val="32"/>
        </w:rPr>
        <w:t>相关管理办法，且针对专项资金制定了《专项资金管理办法》，《办法》符合国家财经法规</w:t>
      </w:r>
      <w:r>
        <w:rPr>
          <w:rFonts w:hint="eastAsia" w:ascii="仿宋" w:hAnsi="仿宋" w:eastAsia="仿宋" w:cs="仿宋"/>
          <w:sz w:val="32"/>
          <w:szCs w:val="32"/>
          <w:lang w:eastAsia="zh-CN"/>
        </w:rPr>
        <w:t>、</w:t>
      </w:r>
      <w:r>
        <w:rPr>
          <w:rFonts w:hint="eastAsia" w:ascii="仿宋" w:hAnsi="仿宋" w:eastAsia="仿宋" w:cs="仿宋"/>
          <w:sz w:val="32"/>
          <w:szCs w:val="32"/>
        </w:rPr>
        <w:t>财务法规和财务管理制度以及有关专项资金管理办法的规定；资金的拨付有完整的</w:t>
      </w:r>
      <w:r>
        <w:rPr>
          <w:rFonts w:hint="eastAsia" w:ascii="仿宋" w:hAnsi="仿宋" w:eastAsia="仿宋" w:cs="仿宋"/>
          <w:sz w:val="32"/>
          <w:szCs w:val="32"/>
          <w:highlight w:val="none"/>
        </w:rPr>
        <w:t>审批程序和手续；项目的重大开支需经过评估论证；符合部门预算批复的用途；</w:t>
      </w:r>
      <w:r>
        <w:rPr>
          <w:rFonts w:hint="eastAsia" w:ascii="仿宋" w:hAnsi="仿宋" w:eastAsia="仿宋" w:cs="仿宋"/>
          <w:sz w:val="32"/>
          <w:szCs w:val="32"/>
          <w:highlight w:val="none"/>
          <w:lang w:eastAsia="zh-CN"/>
        </w:rPr>
        <w:t>2021</w:t>
      </w:r>
      <w:r>
        <w:rPr>
          <w:rFonts w:hint="eastAsia" w:ascii="仿宋" w:hAnsi="仿宋" w:eastAsia="仿宋" w:cs="仿宋"/>
          <w:sz w:val="32"/>
          <w:szCs w:val="32"/>
          <w:highlight w:val="none"/>
        </w:rPr>
        <w:t>年度资金不存在截留支出情况；不存在挤占支出情况；不存在挪用支出情况；不存在虚列支出情况。</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⑨管理制度健全性，指标1分，得1分。</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rPr>
        <w:t>我单位根据相关</w:t>
      </w:r>
      <w:r>
        <w:rPr>
          <w:rFonts w:hint="eastAsia" w:ascii="仿宋" w:hAnsi="仿宋" w:eastAsia="仿宋" w:cs="仿宋"/>
          <w:sz w:val="32"/>
          <w:szCs w:val="32"/>
          <w:lang w:val="en-US" w:eastAsia="zh-CN"/>
        </w:rPr>
        <w:t>法</w:t>
      </w:r>
      <w:r>
        <w:rPr>
          <w:rFonts w:hint="eastAsia" w:ascii="仿宋" w:hAnsi="仿宋" w:eastAsia="仿宋" w:cs="仿宋"/>
          <w:sz w:val="32"/>
          <w:szCs w:val="32"/>
        </w:rPr>
        <w:t>律法规制度，制定了《专项资金管理办法》和完整的内控制度，</w:t>
      </w:r>
      <w:r>
        <w:rPr>
          <w:rFonts w:hint="eastAsia" w:ascii="仿宋" w:hAnsi="仿宋" w:eastAsia="仿宋" w:cs="仿宋"/>
          <w:sz w:val="32"/>
          <w:szCs w:val="32"/>
          <w:highlight w:val="none"/>
        </w:rPr>
        <w:t>且</w:t>
      </w:r>
      <w:r>
        <w:rPr>
          <w:rFonts w:hint="eastAsia" w:ascii="仿宋" w:hAnsi="仿宋" w:eastAsia="仿宋" w:cs="仿宋"/>
          <w:sz w:val="32"/>
          <w:szCs w:val="32"/>
          <w:highlight w:val="none"/>
          <w:lang w:eastAsia="zh-CN"/>
        </w:rPr>
        <w:t>2021</w:t>
      </w:r>
      <w:r>
        <w:rPr>
          <w:rFonts w:hint="eastAsia" w:ascii="仿宋" w:hAnsi="仿宋" w:eastAsia="仿宋" w:cs="仿宋"/>
          <w:sz w:val="32"/>
          <w:szCs w:val="32"/>
          <w:highlight w:val="none"/>
        </w:rPr>
        <w:t>年我单位均未发生资金支出、工作执行方面的违规情况，管理制度有效。</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⑩预决算信息公开性，指标1分，得1分。</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rPr>
        <w:t>我单位认真落实《中华人民共和国政府信息公开条例》，按照政府信息“公开是原则，不公开是例外”的要求，做到“应公开，尽公</w:t>
      </w:r>
      <w:r>
        <w:rPr>
          <w:rFonts w:hint="eastAsia" w:ascii="仿宋" w:hAnsi="仿宋" w:eastAsia="仿宋" w:cs="仿宋"/>
          <w:sz w:val="32"/>
          <w:szCs w:val="32"/>
          <w:highlight w:val="none"/>
        </w:rPr>
        <w:t>开”，</w:t>
      </w:r>
      <w:r>
        <w:rPr>
          <w:rFonts w:hint="eastAsia" w:ascii="仿宋" w:hAnsi="仿宋" w:eastAsia="仿宋" w:cs="仿宋"/>
          <w:sz w:val="32"/>
          <w:szCs w:val="32"/>
          <w:highlight w:val="none"/>
          <w:lang w:eastAsia="zh-CN"/>
        </w:rPr>
        <w:t>2021</w:t>
      </w:r>
      <w:r>
        <w:rPr>
          <w:rFonts w:hint="eastAsia" w:ascii="仿宋" w:hAnsi="仿宋" w:eastAsia="仿宋" w:cs="仿宋"/>
          <w:sz w:val="32"/>
          <w:szCs w:val="32"/>
          <w:highlight w:val="none"/>
        </w:rPr>
        <w:t>年预算信息已在“</w:t>
      </w:r>
      <w:r>
        <w:rPr>
          <w:rFonts w:hint="eastAsia" w:ascii="仿宋" w:hAnsi="仿宋" w:cs="仿宋"/>
          <w:sz w:val="32"/>
          <w:szCs w:val="32"/>
          <w:highlight w:val="none"/>
          <w:lang w:val="en-US" w:eastAsia="zh-CN"/>
        </w:rPr>
        <w:t>太康县人民政府管网</w:t>
      </w:r>
      <w:r>
        <w:rPr>
          <w:rFonts w:hint="eastAsia" w:ascii="仿宋" w:hAnsi="仿宋" w:eastAsia="仿宋" w:cs="仿宋"/>
          <w:sz w:val="32"/>
          <w:szCs w:val="32"/>
          <w:highlight w:val="none"/>
        </w:rPr>
        <w:t>”公开，</w:t>
      </w:r>
      <w:r>
        <w:rPr>
          <w:rFonts w:hint="eastAsia" w:ascii="仿宋" w:hAnsi="仿宋" w:eastAsia="仿宋" w:cs="仿宋"/>
          <w:sz w:val="32"/>
          <w:szCs w:val="32"/>
          <w:highlight w:val="none"/>
          <w:lang w:eastAsia="zh-CN"/>
        </w:rPr>
        <w:t>2021</w:t>
      </w:r>
      <w:r>
        <w:rPr>
          <w:rFonts w:hint="eastAsia" w:ascii="仿宋" w:hAnsi="仿宋" w:eastAsia="仿宋" w:cs="仿宋"/>
          <w:sz w:val="32"/>
          <w:szCs w:val="32"/>
          <w:highlight w:val="none"/>
        </w:rPr>
        <w:t>年决算信息待</w:t>
      </w:r>
      <w:r>
        <w:rPr>
          <w:rFonts w:hint="eastAsia" w:ascii="仿宋" w:hAnsi="仿宋" w:cs="仿宋"/>
          <w:sz w:val="32"/>
          <w:szCs w:val="32"/>
          <w:highlight w:val="none"/>
          <w:lang w:eastAsia="zh-CN"/>
        </w:rPr>
        <w:t>太康县</w:t>
      </w:r>
      <w:r>
        <w:rPr>
          <w:rFonts w:hint="eastAsia" w:ascii="仿宋" w:hAnsi="仿宋" w:eastAsia="仿宋" w:cs="仿宋"/>
          <w:sz w:val="32"/>
          <w:szCs w:val="32"/>
          <w:highlight w:val="none"/>
        </w:rPr>
        <w:t>财政局审批通过，按照要求，及时公开。</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⑪资产管理规范性，指标1分，得1分。</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我单位严格按照《国有资产管理内控制度》要求，资产配置、使用合规，处置规范，资产及时规范入账，资产报表数据与会计账簿数据相符，资产实物与财务账、资产账相符；新增资产符合规定程序和规定标准，新增资产考虑闲置存量资产；资产对外有偿使用（出租出借等）、对外投资、担保、资产处置等事项按规定报批；资产收益及时足额上交财政。</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（3）绩效管理</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①绩效监控完成率，指标2分，得</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分。</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部门绩效监控完成率=已完成绩效监控项目数量/部门项目总数×100%</w:t>
      </w:r>
      <w:r>
        <w:rPr>
          <w:rFonts w:hint="eastAsia" w:ascii="仿宋" w:hAnsi="仿宋" w:eastAsia="仿宋" w:cs="仿宋"/>
          <w:sz w:val="32"/>
          <w:szCs w:val="32"/>
          <w:highlight w:val="none"/>
          <w:lang w:eastAsia="zh-CN"/>
        </w:rPr>
        <w:t>。</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lang w:eastAsia="zh-CN"/>
        </w:rPr>
      </w:pPr>
      <w:r>
        <w:rPr>
          <w:rFonts w:hint="eastAsia" w:ascii="仿宋" w:hAnsi="仿宋" w:eastAsia="仿宋" w:cs="仿宋"/>
          <w:color w:val="000000" w:themeColor="text1"/>
          <w:sz w:val="32"/>
          <w:szCs w:val="32"/>
          <w:highlight w:val="none"/>
          <w:lang w:eastAsia="zh-CN"/>
        </w:rPr>
        <w:t>2021</w:t>
      </w:r>
      <w:r>
        <w:rPr>
          <w:rFonts w:hint="eastAsia" w:ascii="仿宋" w:hAnsi="仿宋" w:eastAsia="仿宋" w:cs="仿宋"/>
          <w:color w:val="000000" w:themeColor="text1"/>
          <w:sz w:val="32"/>
          <w:szCs w:val="32"/>
          <w:highlight w:val="none"/>
        </w:rPr>
        <w:t>年度我单位共实施</w:t>
      </w:r>
      <w:r>
        <w:rPr>
          <w:rFonts w:hint="eastAsia" w:ascii="仿宋" w:hAnsi="仿宋" w:cs="仿宋"/>
          <w:color w:val="000000" w:themeColor="text1"/>
          <w:sz w:val="32"/>
          <w:szCs w:val="32"/>
          <w:highlight w:val="none"/>
          <w:lang w:val="en-US" w:eastAsia="zh-CN"/>
        </w:rPr>
        <w:t>2</w:t>
      </w:r>
      <w:r>
        <w:rPr>
          <w:rFonts w:hint="eastAsia" w:ascii="仿宋" w:hAnsi="仿宋" w:eastAsia="仿宋" w:cs="仿宋"/>
          <w:color w:val="000000" w:themeColor="text1"/>
          <w:sz w:val="32"/>
          <w:szCs w:val="32"/>
          <w:highlight w:val="none"/>
        </w:rPr>
        <w:t>项目，应开展效监控</w:t>
      </w:r>
      <w:r>
        <w:rPr>
          <w:rFonts w:hint="eastAsia" w:ascii="仿宋" w:hAnsi="仿宋" w:cs="仿宋"/>
          <w:color w:val="000000" w:themeColor="text1"/>
          <w:sz w:val="32"/>
          <w:szCs w:val="32"/>
          <w:highlight w:val="none"/>
          <w:lang w:val="en-US" w:eastAsia="zh-CN"/>
        </w:rPr>
        <w:t>2</w:t>
      </w:r>
      <w:r>
        <w:rPr>
          <w:rFonts w:hint="eastAsia" w:ascii="仿宋" w:hAnsi="仿宋" w:eastAsia="仿宋" w:cs="仿宋"/>
          <w:color w:val="000000" w:themeColor="text1"/>
          <w:sz w:val="32"/>
          <w:szCs w:val="32"/>
          <w:highlight w:val="none"/>
        </w:rPr>
        <w:t>项目，实际开展绩效监控</w:t>
      </w:r>
      <w:r>
        <w:rPr>
          <w:rFonts w:hint="eastAsia" w:ascii="仿宋" w:hAnsi="仿宋" w:cs="仿宋"/>
          <w:color w:val="000000" w:themeColor="text1"/>
          <w:sz w:val="32"/>
          <w:szCs w:val="32"/>
          <w:highlight w:val="none"/>
          <w:lang w:val="en-US" w:eastAsia="zh-CN"/>
        </w:rPr>
        <w:t>2</w:t>
      </w:r>
      <w:r>
        <w:rPr>
          <w:rFonts w:hint="eastAsia" w:ascii="仿宋" w:hAnsi="仿宋" w:eastAsia="仿宋" w:cs="仿宋"/>
          <w:color w:val="000000" w:themeColor="text1"/>
          <w:sz w:val="32"/>
          <w:szCs w:val="32"/>
          <w:highlight w:val="none"/>
        </w:rPr>
        <w:t>个项目。</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rPr>
      </w:pPr>
      <w:r>
        <w:rPr>
          <w:rFonts w:hint="eastAsia" w:ascii="仿宋" w:hAnsi="仿宋" w:eastAsia="仿宋" w:cs="仿宋"/>
          <w:color w:val="000000" w:themeColor="text1"/>
          <w:sz w:val="32"/>
          <w:szCs w:val="32"/>
          <w:highlight w:val="none"/>
        </w:rPr>
        <w:t>②绩效自评完成率，指标2分，得2分。</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lang w:eastAsia="zh-CN"/>
        </w:rPr>
      </w:pPr>
      <w:r>
        <w:rPr>
          <w:rFonts w:hint="eastAsia" w:ascii="仿宋" w:hAnsi="仿宋" w:eastAsia="仿宋" w:cs="仿宋"/>
          <w:color w:val="000000" w:themeColor="text1"/>
          <w:sz w:val="32"/>
          <w:szCs w:val="32"/>
          <w:highlight w:val="none"/>
        </w:rPr>
        <w:t>绩效自评完成率=已完成评价项目数量/部门项目总数×100%</w:t>
      </w:r>
      <w:r>
        <w:rPr>
          <w:rFonts w:hint="eastAsia" w:ascii="仿宋" w:hAnsi="仿宋" w:eastAsia="仿宋" w:cs="仿宋"/>
          <w:color w:val="000000" w:themeColor="text1"/>
          <w:sz w:val="32"/>
          <w:szCs w:val="32"/>
          <w:highlight w:val="none"/>
          <w:lang w:eastAsia="zh-CN"/>
        </w:rPr>
        <w:t>。</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lang w:eastAsia="zh-CN"/>
        </w:rPr>
      </w:pPr>
      <w:r>
        <w:rPr>
          <w:rFonts w:hint="eastAsia" w:ascii="仿宋" w:hAnsi="仿宋" w:eastAsia="仿宋" w:cs="仿宋"/>
          <w:color w:val="000000" w:themeColor="text1"/>
          <w:sz w:val="32"/>
          <w:szCs w:val="32"/>
          <w:highlight w:val="none"/>
          <w:lang w:eastAsia="zh-CN"/>
        </w:rPr>
        <w:t>2021</w:t>
      </w:r>
      <w:r>
        <w:rPr>
          <w:rFonts w:hint="eastAsia" w:ascii="仿宋" w:hAnsi="仿宋" w:eastAsia="仿宋" w:cs="仿宋"/>
          <w:color w:val="000000" w:themeColor="text1"/>
          <w:sz w:val="32"/>
          <w:szCs w:val="32"/>
          <w:highlight w:val="none"/>
        </w:rPr>
        <w:t>年度我单位共实施</w:t>
      </w:r>
      <w:r>
        <w:rPr>
          <w:rFonts w:hint="eastAsia" w:ascii="仿宋" w:hAnsi="仿宋" w:cs="仿宋"/>
          <w:color w:val="000000" w:themeColor="text1"/>
          <w:sz w:val="32"/>
          <w:szCs w:val="32"/>
          <w:highlight w:val="none"/>
          <w:lang w:val="en-US" w:eastAsia="zh-CN"/>
        </w:rPr>
        <w:t>2</w:t>
      </w:r>
      <w:r>
        <w:rPr>
          <w:rFonts w:hint="eastAsia" w:ascii="仿宋" w:hAnsi="仿宋" w:eastAsia="仿宋" w:cs="仿宋"/>
          <w:color w:val="000000" w:themeColor="text1"/>
          <w:sz w:val="32"/>
          <w:szCs w:val="32"/>
          <w:highlight w:val="none"/>
        </w:rPr>
        <w:t>项目，应开展绩效自评</w:t>
      </w:r>
      <w:r>
        <w:rPr>
          <w:rFonts w:hint="eastAsia" w:ascii="仿宋" w:hAnsi="仿宋" w:cs="仿宋"/>
          <w:color w:val="000000" w:themeColor="text1"/>
          <w:sz w:val="32"/>
          <w:szCs w:val="32"/>
          <w:highlight w:val="none"/>
          <w:lang w:val="en-US" w:eastAsia="zh-CN"/>
        </w:rPr>
        <w:t>2</w:t>
      </w:r>
      <w:r>
        <w:rPr>
          <w:rFonts w:hint="eastAsia" w:ascii="仿宋" w:hAnsi="仿宋" w:eastAsia="仿宋" w:cs="仿宋"/>
          <w:color w:val="000000" w:themeColor="text1"/>
          <w:sz w:val="32"/>
          <w:szCs w:val="32"/>
          <w:highlight w:val="none"/>
        </w:rPr>
        <w:t>项目，实际开展绩效自评</w:t>
      </w:r>
      <w:r>
        <w:rPr>
          <w:rFonts w:hint="eastAsia" w:ascii="仿宋" w:hAnsi="仿宋" w:cs="仿宋"/>
          <w:color w:val="000000" w:themeColor="text1"/>
          <w:sz w:val="32"/>
          <w:szCs w:val="32"/>
          <w:highlight w:val="none"/>
          <w:lang w:val="en-US" w:eastAsia="zh-CN"/>
        </w:rPr>
        <w:t>2</w:t>
      </w:r>
      <w:r>
        <w:rPr>
          <w:rFonts w:hint="eastAsia" w:ascii="仿宋" w:hAnsi="仿宋" w:eastAsia="仿宋" w:cs="仿宋"/>
          <w:color w:val="000000" w:themeColor="text1"/>
          <w:sz w:val="32"/>
          <w:szCs w:val="32"/>
          <w:highlight w:val="none"/>
        </w:rPr>
        <w:t>项目。部门绩效自评完成率为</w:t>
      </w:r>
      <w:r>
        <w:rPr>
          <w:rFonts w:hint="eastAsia" w:ascii="仿宋" w:hAnsi="仿宋" w:cs="仿宋"/>
          <w:color w:val="000000" w:themeColor="text1"/>
          <w:sz w:val="32"/>
          <w:szCs w:val="32"/>
          <w:highlight w:val="none"/>
          <w:lang w:val="en-US" w:eastAsia="zh-CN"/>
        </w:rPr>
        <w:t>100%</w:t>
      </w:r>
      <w:r>
        <w:rPr>
          <w:rFonts w:hint="eastAsia" w:ascii="仿宋" w:hAnsi="仿宋" w:eastAsia="仿宋" w:cs="仿宋"/>
          <w:color w:val="000000" w:themeColor="text1"/>
          <w:sz w:val="32"/>
          <w:szCs w:val="32"/>
          <w:highlight w:val="none"/>
          <w:lang w:eastAsia="zh-CN"/>
        </w:rPr>
        <w:t>。</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rPr>
      </w:pPr>
      <w:r>
        <w:rPr>
          <w:rFonts w:hint="eastAsia" w:ascii="仿宋" w:hAnsi="仿宋" w:eastAsia="仿宋" w:cs="仿宋"/>
          <w:color w:val="000000" w:themeColor="text1"/>
          <w:sz w:val="32"/>
          <w:szCs w:val="32"/>
          <w:highlight w:val="none"/>
        </w:rPr>
        <w:t>③部门绩效评价完成率，指标2分，得</w:t>
      </w:r>
      <w:r>
        <w:rPr>
          <w:rFonts w:hint="eastAsia" w:ascii="仿宋" w:hAnsi="仿宋" w:cs="仿宋"/>
          <w:color w:val="000000" w:themeColor="text1"/>
          <w:sz w:val="32"/>
          <w:szCs w:val="32"/>
          <w:highlight w:val="none"/>
          <w:lang w:val="en-US" w:eastAsia="zh-CN"/>
        </w:rPr>
        <w:t>2</w:t>
      </w:r>
      <w:r>
        <w:rPr>
          <w:rFonts w:hint="eastAsia" w:ascii="仿宋" w:hAnsi="仿宋" w:eastAsia="仿宋" w:cs="仿宋"/>
          <w:color w:val="000000" w:themeColor="text1"/>
          <w:sz w:val="32"/>
          <w:szCs w:val="32"/>
          <w:highlight w:val="none"/>
        </w:rPr>
        <w:t>分。</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lang w:eastAsia="zh-CN"/>
        </w:rPr>
      </w:pPr>
      <w:r>
        <w:rPr>
          <w:rFonts w:hint="eastAsia" w:ascii="仿宋" w:hAnsi="仿宋" w:eastAsia="仿宋" w:cs="仿宋"/>
          <w:color w:val="000000" w:themeColor="text1"/>
          <w:sz w:val="32"/>
          <w:szCs w:val="32"/>
          <w:highlight w:val="none"/>
        </w:rPr>
        <w:t>部门绩效评价完成率=已完成评价项目数量/部门重点绩效评价项目数×100%</w:t>
      </w:r>
      <w:r>
        <w:rPr>
          <w:rFonts w:hint="eastAsia" w:ascii="仿宋" w:hAnsi="仿宋" w:eastAsia="仿宋" w:cs="仿宋"/>
          <w:color w:val="000000" w:themeColor="text1"/>
          <w:sz w:val="32"/>
          <w:szCs w:val="32"/>
          <w:highlight w:val="none"/>
          <w:lang w:eastAsia="zh-CN"/>
        </w:rPr>
        <w:t>。</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lang w:eastAsia="zh-CN"/>
        </w:rPr>
      </w:pPr>
      <w:r>
        <w:rPr>
          <w:rFonts w:hint="eastAsia" w:ascii="仿宋" w:hAnsi="仿宋" w:eastAsia="仿宋" w:cs="仿宋"/>
          <w:color w:val="000000" w:themeColor="text1"/>
          <w:sz w:val="32"/>
          <w:szCs w:val="32"/>
          <w:highlight w:val="none"/>
          <w:lang w:eastAsia="zh-CN"/>
        </w:rPr>
        <w:t>2021</w:t>
      </w:r>
      <w:r>
        <w:rPr>
          <w:rFonts w:hint="eastAsia" w:ascii="仿宋" w:hAnsi="仿宋" w:eastAsia="仿宋" w:cs="仿宋"/>
          <w:color w:val="000000" w:themeColor="text1"/>
          <w:sz w:val="32"/>
          <w:szCs w:val="32"/>
          <w:highlight w:val="none"/>
        </w:rPr>
        <w:t>年度我单位应开展部门重点绩效评价</w:t>
      </w:r>
      <w:r>
        <w:rPr>
          <w:rFonts w:hint="eastAsia" w:ascii="仿宋" w:hAnsi="仿宋" w:cs="仿宋"/>
          <w:color w:val="000000" w:themeColor="text1"/>
          <w:sz w:val="32"/>
          <w:szCs w:val="32"/>
          <w:highlight w:val="none"/>
          <w:lang w:val="en-US" w:eastAsia="zh-CN"/>
        </w:rPr>
        <w:t>0</w:t>
      </w:r>
      <w:r>
        <w:rPr>
          <w:rFonts w:hint="eastAsia" w:ascii="仿宋" w:hAnsi="仿宋" w:eastAsia="仿宋" w:cs="仿宋"/>
          <w:color w:val="000000" w:themeColor="text1"/>
          <w:sz w:val="32"/>
          <w:szCs w:val="32"/>
          <w:highlight w:val="none"/>
        </w:rPr>
        <w:t>个项目，实际开展绩效评价</w:t>
      </w:r>
      <w:r>
        <w:rPr>
          <w:rFonts w:hint="eastAsia" w:ascii="仿宋" w:hAnsi="仿宋" w:cs="仿宋"/>
          <w:color w:val="000000" w:themeColor="text1"/>
          <w:sz w:val="32"/>
          <w:szCs w:val="32"/>
          <w:highlight w:val="none"/>
          <w:lang w:val="en-US" w:eastAsia="zh-CN"/>
        </w:rPr>
        <w:t>0</w:t>
      </w:r>
      <w:r>
        <w:rPr>
          <w:rFonts w:hint="eastAsia" w:ascii="仿宋" w:hAnsi="仿宋" w:eastAsia="仿宋" w:cs="仿宋"/>
          <w:color w:val="000000" w:themeColor="text1"/>
          <w:sz w:val="32"/>
          <w:szCs w:val="32"/>
          <w:highlight w:val="none"/>
        </w:rPr>
        <w:t>个项目。部门绩效自评完成率为</w:t>
      </w:r>
      <w:r>
        <w:rPr>
          <w:rFonts w:hint="eastAsia" w:ascii="仿宋" w:hAnsi="仿宋" w:cs="仿宋"/>
          <w:color w:val="000000" w:themeColor="text1"/>
          <w:sz w:val="32"/>
          <w:szCs w:val="32"/>
          <w:highlight w:val="none"/>
          <w:lang w:val="en-US" w:eastAsia="zh-CN"/>
        </w:rPr>
        <w:t>100%</w:t>
      </w:r>
      <w:r>
        <w:rPr>
          <w:rFonts w:hint="eastAsia" w:ascii="仿宋" w:hAnsi="仿宋" w:eastAsia="仿宋" w:cs="仿宋"/>
          <w:color w:val="000000" w:themeColor="text1"/>
          <w:sz w:val="32"/>
          <w:szCs w:val="32"/>
          <w:highlight w:val="none"/>
          <w:lang w:eastAsia="zh-CN"/>
        </w:rPr>
        <w:t>。</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rPr>
      </w:pPr>
      <w:r>
        <w:rPr>
          <w:rFonts w:hint="eastAsia" w:ascii="仿宋" w:hAnsi="仿宋" w:eastAsia="仿宋" w:cs="仿宋"/>
          <w:color w:val="000000" w:themeColor="text1"/>
          <w:sz w:val="32"/>
          <w:szCs w:val="32"/>
          <w:highlight w:val="none"/>
        </w:rPr>
        <w:t>④评价结果应用率，指标</w:t>
      </w:r>
      <w:r>
        <w:rPr>
          <w:rFonts w:hint="eastAsia" w:ascii="仿宋" w:hAnsi="仿宋" w:eastAsia="仿宋" w:cs="仿宋"/>
          <w:color w:val="000000" w:themeColor="text1"/>
          <w:sz w:val="32"/>
          <w:szCs w:val="32"/>
          <w:highlight w:val="none"/>
          <w:lang w:val="en-US" w:eastAsia="zh-CN"/>
        </w:rPr>
        <w:t>2</w:t>
      </w:r>
      <w:r>
        <w:rPr>
          <w:rFonts w:hint="eastAsia" w:ascii="仿宋" w:hAnsi="仿宋" w:eastAsia="仿宋" w:cs="仿宋"/>
          <w:color w:val="000000" w:themeColor="text1"/>
          <w:sz w:val="32"/>
          <w:szCs w:val="32"/>
          <w:highlight w:val="none"/>
        </w:rPr>
        <w:t>分，得</w:t>
      </w:r>
      <w:r>
        <w:rPr>
          <w:rFonts w:hint="eastAsia" w:ascii="仿宋" w:hAnsi="仿宋" w:eastAsia="仿宋" w:cs="仿宋"/>
          <w:color w:val="000000" w:themeColor="text1"/>
          <w:sz w:val="32"/>
          <w:szCs w:val="32"/>
          <w:highlight w:val="none"/>
          <w:lang w:val="en-US" w:eastAsia="zh-CN"/>
        </w:rPr>
        <w:t>2</w:t>
      </w:r>
      <w:r>
        <w:rPr>
          <w:rFonts w:hint="eastAsia" w:ascii="仿宋" w:hAnsi="仿宋" w:eastAsia="仿宋" w:cs="仿宋"/>
          <w:color w:val="000000" w:themeColor="text1"/>
          <w:sz w:val="32"/>
          <w:szCs w:val="32"/>
          <w:highlight w:val="none"/>
        </w:rPr>
        <w:t>分。</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lang w:eastAsia="zh-CN"/>
        </w:rPr>
      </w:pPr>
      <w:r>
        <w:rPr>
          <w:rFonts w:hint="eastAsia" w:ascii="仿宋" w:hAnsi="仿宋" w:eastAsia="仿宋" w:cs="仿宋"/>
          <w:color w:val="000000" w:themeColor="text1"/>
          <w:sz w:val="32"/>
          <w:szCs w:val="32"/>
          <w:highlight w:val="none"/>
        </w:rPr>
        <w:t>评价结果应用率=评价提出的意见建议采纳数/提出的意见建议总数100%</w:t>
      </w:r>
      <w:r>
        <w:rPr>
          <w:rFonts w:hint="eastAsia" w:ascii="仿宋" w:hAnsi="仿宋" w:eastAsia="仿宋" w:cs="仿宋"/>
          <w:color w:val="000000" w:themeColor="text1"/>
          <w:sz w:val="32"/>
          <w:szCs w:val="32"/>
          <w:highlight w:val="none"/>
          <w:lang w:eastAsia="zh-CN"/>
        </w:rPr>
        <w:t>。</w:t>
      </w:r>
    </w:p>
    <w:p>
      <w:pPr>
        <w:pStyle w:val="21"/>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200"/>
        <w:textAlignment w:val="auto"/>
        <w:rPr>
          <w:rFonts w:hint="eastAsia" w:ascii="仿宋" w:hAnsi="仿宋" w:eastAsia="仿宋" w:cs="仿宋"/>
          <w:color w:val="000000" w:themeColor="text1"/>
          <w:sz w:val="32"/>
          <w:szCs w:val="32"/>
          <w:highlight w:val="none"/>
        </w:rPr>
      </w:pPr>
      <w:r>
        <w:rPr>
          <w:rFonts w:hint="eastAsia" w:ascii="仿宋" w:hAnsi="仿宋" w:eastAsia="仿宋" w:cs="仿宋"/>
          <w:color w:val="000000" w:themeColor="text1"/>
          <w:sz w:val="32"/>
          <w:szCs w:val="32"/>
          <w:highlight w:val="none"/>
          <w:lang w:eastAsia="zh-CN"/>
        </w:rPr>
        <w:t>2021</w:t>
      </w:r>
      <w:r>
        <w:rPr>
          <w:rFonts w:hint="eastAsia" w:ascii="仿宋" w:hAnsi="仿宋" w:eastAsia="仿宋" w:cs="仿宋"/>
          <w:color w:val="000000" w:themeColor="text1"/>
          <w:sz w:val="32"/>
          <w:szCs w:val="32"/>
          <w:highlight w:val="none"/>
        </w:rPr>
        <w:t>年度我单位财政重点绩效评价未提出建议。评价结果应用率</w:t>
      </w:r>
      <w:r>
        <w:rPr>
          <w:rFonts w:hint="eastAsia" w:ascii="仿宋" w:hAnsi="仿宋" w:eastAsia="仿宋" w:cs="仿宋"/>
          <w:color w:val="000000" w:themeColor="text1"/>
          <w:sz w:val="32"/>
          <w:szCs w:val="32"/>
          <w:highlight w:val="none"/>
          <w:lang w:val="en-US" w:eastAsia="zh-CN"/>
        </w:rPr>
        <w:t>100%</w:t>
      </w:r>
      <w:r>
        <w:rPr>
          <w:rFonts w:hint="eastAsia" w:ascii="仿宋" w:hAnsi="仿宋" w:eastAsia="仿宋" w:cs="仿宋"/>
          <w:color w:val="000000" w:themeColor="text1"/>
          <w:sz w:val="32"/>
          <w:szCs w:val="32"/>
          <w:highlight w:val="none"/>
        </w:rPr>
        <w:t>。</w:t>
      </w:r>
    </w:p>
    <w:p>
      <w:pPr>
        <w:pStyle w:val="9"/>
        <w:pageBreakBefore w:val="0"/>
        <w:widowControl w:val="0"/>
        <w:kinsoku/>
        <w:wordWrap/>
        <w:overflowPunct/>
        <w:topLinePunct w:val="0"/>
        <w:autoSpaceDE/>
        <w:autoSpaceDN/>
        <w:bidi w:val="0"/>
        <w:spacing w:line="360" w:lineRule="auto"/>
        <w:ind w:left="0" w:leftChars="0" w:firstLine="0" w:firstLineChars="0"/>
        <w:jc w:val="both"/>
        <w:textAlignment w:val="auto"/>
        <w:rPr>
          <w:rFonts w:hint="eastAsia" w:ascii="仿宋" w:hAnsi="仿宋" w:eastAsia="仿宋" w:cs="仿宋"/>
          <w:b/>
          <w:bCs/>
          <w:color w:val="000000" w:themeColor="text1"/>
          <w:sz w:val="32"/>
          <w:szCs w:val="32"/>
        </w:rPr>
      </w:pPr>
      <w:r>
        <w:rPr>
          <w:rFonts w:hint="eastAsia" w:ascii="仿宋" w:hAnsi="仿宋" w:eastAsia="仿宋" w:cs="仿宋"/>
          <w:b/>
          <w:bCs/>
          <w:color w:val="000000" w:themeColor="text1"/>
          <w:sz w:val="32"/>
          <w:szCs w:val="32"/>
        </w:rPr>
        <w:t>2.产出指标完成况分析</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（1）重点工作任务完成</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①重点工作1计划完成率：</w:t>
      </w:r>
      <w:r>
        <w:rPr>
          <w:rFonts w:hint="eastAsia" w:ascii="仿宋" w:hAnsi="仿宋" w:cs="仿宋"/>
          <w:sz w:val="32"/>
          <w:szCs w:val="32"/>
          <w:highlight w:val="none"/>
          <w:lang w:eastAsia="zh-CN"/>
        </w:rPr>
        <w:t>完成了县政府中心工作和县领导指示，组织了专题调查研究目标任务</w:t>
      </w:r>
      <w:r>
        <w:rPr>
          <w:rFonts w:hint="eastAsia" w:ascii="仿宋" w:hAnsi="仿宋" w:eastAsia="仿宋" w:cs="仿宋"/>
          <w:sz w:val="32"/>
          <w:szCs w:val="32"/>
          <w:highlight w:val="none"/>
        </w:rPr>
        <w:t>，指标</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分，得</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分。</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重点工作1</w:t>
      </w:r>
      <w:r>
        <w:rPr>
          <w:rFonts w:hint="eastAsia" w:ascii="仿宋" w:hAnsi="仿宋" w:eastAsia="仿宋" w:cs="仿宋"/>
          <w:sz w:val="32"/>
          <w:szCs w:val="32"/>
          <w:highlight w:val="none"/>
          <w:lang w:eastAsia="zh-CN"/>
        </w:rPr>
        <w:t>实际</w:t>
      </w:r>
      <w:r>
        <w:rPr>
          <w:rFonts w:hint="eastAsia" w:ascii="仿宋" w:hAnsi="仿宋" w:eastAsia="仿宋" w:cs="仿宋"/>
          <w:sz w:val="32"/>
          <w:szCs w:val="32"/>
          <w:highlight w:val="none"/>
        </w:rPr>
        <w:t>完成率</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rPr>
      </w:pPr>
      <w:r>
        <w:rPr>
          <w:rFonts w:hint="eastAsia" w:ascii="仿宋" w:hAnsi="仿宋" w:eastAsia="仿宋" w:cs="仿宋"/>
          <w:color w:val="000000" w:themeColor="text1"/>
          <w:sz w:val="32"/>
          <w:szCs w:val="32"/>
          <w:highlight w:val="none"/>
        </w:rPr>
        <w:t>②重点工作2计划完成率：</w:t>
      </w:r>
      <w:r>
        <w:rPr>
          <w:rFonts w:hint="eastAsia" w:ascii="仿宋" w:hAnsi="仿宋" w:cs="仿宋"/>
          <w:color w:val="000000" w:themeColor="text1"/>
          <w:sz w:val="32"/>
          <w:szCs w:val="32"/>
          <w:highlight w:val="none"/>
          <w:lang w:eastAsia="zh-CN"/>
        </w:rPr>
        <w:t>完成了对县政府决定的各项事务贯彻落实情况的督促检查</w:t>
      </w:r>
      <w:r>
        <w:rPr>
          <w:rFonts w:hint="eastAsia" w:ascii="仿宋" w:hAnsi="仿宋" w:eastAsia="仿宋" w:cs="仿宋"/>
          <w:color w:val="000000" w:themeColor="text1"/>
          <w:sz w:val="32"/>
          <w:szCs w:val="32"/>
          <w:highlight w:val="none"/>
        </w:rPr>
        <w:t>，指标2分，得2分。</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重点工作2</w:t>
      </w:r>
      <w:r>
        <w:rPr>
          <w:rFonts w:hint="eastAsia" w:ascii="仿宋" w:hAnsi="仿宋" w:eastAsia="仿宋" w:cs="仿宋"/>
          <w:sz w:val="32"/>
          <w:szCs w:val="32"/>
          <w:highlight w:val="none"/>
          <w:lang w:eastAsia="zh-CN"/>
        </w:rPr>
        <w:t>实际</w:t>
      </w:r>
      <w:r>
        <w:rPr>
          <w:rFonts w:hint="eastAsia" w:ascii="仿宋" w:hAnsi="仿宋" w:eastAsia="仿宋" w:cs="仿宋"/>
          <w:sz w:val="32"/>
          <w:szCs w:val="32"/>
          <w:highlight w:val="none"/>
        </w:rPr>
        <w:t>完成率100%</w:t>
      </w:r>
      <w:r>
        <w:rPr>
          <w:rFonts w:hint="eastAsia" w:ascii="仿宋" w:hAnsi="仿宋" w:eastAsia="仿宋" w:cs="仿宋"/>
          <w:sz w:val="32"/>
          <w:szCs w:val="32"/>
          <w:highlight w:val="none"/>
          <w:lang w:eastAsia="zh-CN"/>
        </w:rPr>
        <w:t>。</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③重点工作3计划完成率：</w:t>
      </w:r>
      <w:r>
        <w:rPr>
          <w:rFonts w:hint="eastAsia" w:ascii="仿宋" w:hAnsi="仿宋" w:cs="仿宋"/>
          <w:color w:val="000000" w:themeColor="text1"/>
          <w:sz w:val="32"/>
          <w:szCs w:val="32"/>
          <w:highlight w:val="none"/>
          <w:lang w:eastAsia="zh-CN"/>
        </w:rPr>
        <w:t>完成了全年的会议组织工作</w:t>
      </w:r>
      <w:r>
        <w:rPr>
          <w:rFonts w:hint="eastAsia" w:ascii="仿宋" w:hAnsi="仿宋" w:eastAsia="仿宋" w:cs="仿宋"/>
          <w:color w:val="000000" w:themeColor="text1"/>
          <w:sz w:val="32"/>
          <w:szCs w:val="32"/>
          <w:highlight w:val="none"/>
        </w:rPr>
        <w:t>，</w:t>
      </w:r>
      <w:r>
        <w:rPr>
          <w:rFonts w:hint="eastAsia" w:ascii="仿宋" w:hAnsi="仿宋" w:eastAsia="仿宋" w:cs="仿宋"/>
          <w:sz w:val="32"/>
          <w:szCs w:val="32"/>
          <w:highlight w:val="none"/>
        </w:rPr>
        <w:t>指标</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分，得</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分。</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重点工作3</w:t>
      </w:r>
      <w:r>
        <w:rPr>
          <w:rFonts w:hint="eastAsia" w:ascii="仿宋" w:hAnsi="仿宋" w:eastAsia="仿宋" w:cs="仿宋"/>
          <w:sz w:val="32"/>
          <w:szCs w:val="32"/>
          <w:highlight w:val="none"/>
          <w:lang w:eastAsia="zh-CN"/>
        </w:rPr>
        <w:t>实际</w:t>
      </w:r>
      <w:r>
        <w:rPr>
          <w:rFonts w:hint="eastAsia" w:ascii="仿宋" w:hAnsi="仿宋" w:eastAsia="仿宋" w:cs="仿宋"/>
          <w:sz w:val="32"/>
          <w:szCs w:val="32"/>
          <w:highlight w:val="none"/>
        </w:rPr>
        <w:t>完成率100%</w:t>
      </w:r>
      <w:r>
        <w:rPr>
          <w:rFonts w:hint="eastAsia" w:ascii="仿宋" w:hAnsi="仿宋" w:eastAsia="仿宋" w:cs="仿宋"/>
          <w:sz w:val="32"/>
          <w:szCs w:val="32"/>
          <w:highlight w:val="none"/>
          <w:lang w:eastAsia="zh-CN"/>
        </w:rPr>
        <w:t>。</w:t>
      </w:r>
    </w:p>
    <w:p>
      <w:pPr>
        <w:pStyle w:val="21"/>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④重点工作4计划完成率：</w:t>
      </w:r>
      <w:r>
        <w:rPr>
          <w:rFonts w:hint="eastAsia" w:ascii="仿宋" w:hAnsi="仿宋" w:cs="仿宋"/>
          <w:color w:val="000000" w:themeColor="text1"/>
          <w:sz w:val="32"/>
          <w:szCs w:val="32"/>
          <w:highlight w:val="none"/>
          <w:lang w:eastAsia="zh-CN"/>
        </w:rPr>
        <w:t>完成了</w:t>
      </w:r>
      <w:r>
        <w:rPr>
          <w:rFonts w:hint="eastAsia" w:ascii="仿宋" w:hAnsi="仿宋" w:cs="仿宋"/>
          <w:color w:val="000000" w:themeColor="text1"/>
          <w:kern w:val="0"/>
          <w:sz w:val="32"/>
          <w:szCs w:val="32"/>
          <w:highlight w:val="none"/>
          <w:lang w:val="en-US" w:eastAsia="zh-CN"/>
        </w:rPr>
        <w:t>县委和县委办公室文件管理、文书处理和档案管理工作</w:t>
      </w:r>
      <w:r>
        <w:rPr>
          <w:rFonts w:hint="eastAsia" w:ascii="仿宋" w:hAnsi="仿宋" w:eastAsia="仿宋" w:cs="仿宋"/>
          <w:sz w:val="32"/>
          <w:szCs w:val="32"/>
          <w:highlight w:val="none"/>
        </w:rPr>
        <w:t>，指标2分，得2分。</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重点工作4</w:t>
      </w:r>
      <w:r>
        <w:rPr>
          <w:rFonts w:hint="eastAsia" w:ascii="仿宋" w:hAnsi="仿宋" w:eastAsia="仿宋" w:cs="仿宋"/>
          <w:sz w:val="32"/>
          <w:szCs w:val="32"/>
          <w:highlight w:val="none"/>
          <w:lang w:eastAsia="zh-CN"/>
        </w:rPr>
        <w:t>实际</w:t>
      </w:r>
      <w:r>
        <w:rPr>
          <w:rFonts w:hint="eastAsia" w:ascii="仿宋" w:hAnsi="仿宋" w:eastAsia="仿宋" w:cs="仿宋"/>
          <w:sz w:val="32"/>
          <w:szCs w:val="32"/>
          <w:highlight w:val="none"/>
        </w:rPr>
        <w:t>完成率100%</w:t>
      </w:r>
      <w:r>
        <w:rPr>
          <w:rFonts w:hint="eastAsia" w:ascii="仿宋" w:hAnsi="仿宋" w:eastAsia="仿宋" w:cs="仿宋"/>
          <w:sz w:val="32"/>
          <w:szCs w:val="32"/>
          <w:highlight w:val="none"/>
          <w:lang w:eastAsia="zh-CN"/>
        </w:rPr>
        <w:t>。</w:t>
      </w:r>
    </w:p>
    <w:p>
      <w:pPr>
        <w:pStyle w:val="21"/>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⑤重点工作5计划完成率：</w:t>
      </w:r>
      <w:r>
        <w:rPr>
          <w:rFonts w:hint="eastAsia" w:ascii="仿宋" w:hAnsi="仿宋" w:cs="仿宋"/>
          <w:color w:val="000000" w:themeColor="text1"/>
          <w:kern w:val="0"/>
          <w:sz w:val="32"/>
          <w:szCs w:val="32"/>
          <w:highlight w:val="none"/>
          <w:lang w:val="en-US" w:eastAsia="zh-CN"/>
        </w:rPr>
        <w:t>完成了县委机关的安全保卫和保密工作</w:t>
      </w:r>
      <w:r>
        <w:rPr>
          <w:rFonts w:hint="eastAsia" w:ascii="仿宋" w:hAnsi="仿宋" w:eastAsia="仿宋" w:cs="仿宋"/>
          <w:sz w:val="32"/>
          <w:szCs w:val="32"/>
          <w:highlight w:val="none"/>
        </w:rPr>
        <w:t>，指标2分，得2分。</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重点工作5</w:t>
      </w:r>
      <w:r>
        <w:rPr>
          <w:rFonts w:hint="eastAsia" w:ascii="仿宋" w:hAnsi="仿宋" w:eastAsia="仿宋" w:cs="仿宋"/>
          <w:sz w:val="32"/>
          <w:szCs w:val="32"/>
          <w:highlight w:val="none"/>
          <w:lang w:eastAsia="zh-CN"/>
        </w:rPr>
        <w:t>实际</w:t>
      </w:r>
      <w:r>
        <w:rPr>
          <w:rFonts w:hint="eastAsia" w:ascii="仿宋" w:hAnsi="仿宋" w:eastAsia="仿宋" w:cs="仿宋"/>
          <w:sz w:val="32"/>
          <w:szCs w:val="32"/>
          <w:highlight w:val="none"/>
        </w:rPr>
        <w:t>完成率100%</w:t>
      </w:r>
      <w:r>
        <w:rPr>
          <w:rFonts w:hint="eastAsia" w:ascii="仿宋" w:hAnsi="仿宋" w:eastAsia="仿宋" w:cs="仿宋"/>
          <w:sz w:val="32"/>
          <w:szCs w:val="32"/>
          <w:highlight w:val="none"/>
          <w:lang w:eastAsia="zh-CN"/>
        </w:rPr>
        <w:t>。</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年度重点工作完成情况见附件1：部门整体支出自评表</w:t>
      </w:r>
      <w:r>
        <w:rPr>
          <w:rFonts w:hint="eastAsia" w:ascii="仿宋" w:hAnsi="仿宋" w:eastAsia="仿宋" w:cs="仿宋"/>
          <w:sz w:val="32"/>
          <w:szCs w:val="32"/>
          <w:highlight w:val="none"/>
          <w:lang w:eastAsia="zh-CN"/>
        </w:rPr>
        <w:t>。</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（2）履职目标实现</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①年度工作目标1实现率：</w:t>
      </w:r>
      <w:r>
        <w:rPr>
          <w:rFonts w:hint="eastAsia" w:ascii="仿宋" w:hAnsi="仿宋" w:eastAsia="仿宋" w:cs="仿宋"/>
          <w:color w:val="000000" w:themeColor="text1"/>
          <w:sz w:val="32"/>
          <w:szCs w:val="32"/>
          <w:highlight w:val="none"/>
          <w:lang w:val="en-US" w:eastAsia="zh-CN"/>
        </w:rPr>
        <w:t>保障</w:t>
      </w:r>
      <w:r>
        <w:rPr>
          <w:rFonts w:hint="eastAsia" w:ascii="仿宋" w:hAnsi="仿宋" w:eastAsia="仿宋" w:cs="仿宋"/>
          <w:kern w:val="0"/>
          <w:sz w:val="32"/>
          <w:szCs w:val="32"/>
          <w:highlight w:val="none"/>
        </w:rPr>
        <w:t>运行用于购买货物和服务的各项资金</w:t>
      </w:r>
      <w:r>
        <w:rPr>
          <w:rFonts w:hint="eastAsia" w:ascii="仿宋" w:hAnsi="仿宋" w:eastAsia="仿宋" w:cs="仿宋"/>
          <w:sz w:val="32"/>
          <w:szCs w:val="32"/>
          <w:highlight w:val="none"/>
        </w:rPr>
        <w:t>。指标</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分，得</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分。</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年度工作目标1实现率100%</w:t>
      </w:r>
      <w:r>
        <w:rPr>
          <w:rFonts w:hint="eastAsia" w:ascii="仿宋" w:hAnsi="仿宋" w:eastAsia="仿宋" w:cs="仿宋"/>
          <w:sz w:val="32"/>
          <w:szCs w:val="32"/>
          <w:highlight w:val="none"/>
          <w:lang w:eastAsia="zh-CN"/>
        </w:rPr>
        <w:t>。</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②年度工作目标2实现率：</w:t>
      </w:r>
      <w:r>
        <w:rPr>
          <w:rFonts w:hint="eastAsia" w:ascii="仿宋" w:hAnsi="仿宋" w:eastAsia="仿宋" w:cs="仿宋"/>
          <w:color w:val="333333"/>
          <w:sz w:val="32"/>
          <w:szCs w:val="32"/>
          <w:highlight w:val="none"/>
          <w:shd w:val="clear" w:color="auto" w:fill="FFFFFF"/>
          <w:lang w:eastAsia="zh-CN"/>
        </w:rPr>
        <w:t>完成</w:t>
      </w:r>
      <w:r>
        <w:rPr>
          <w:rFonts w:hint="eastAsia" w:ascii="仿宋" w:hAnsi="仿宋" w:eastAsia="仿宋" w:cs="仿宋"/>
          <w:color w:val="333333"/>
          <w:sz w:val="32"/>
          <w:szCs w:val="32"/>
          <w:highlight w:val="none"/>
          <w:shd w:val="clear" w:color="auto" w:fill="FFFFFF"/>
        </w:rPr>
        <w:t>国产关键系统、关键应用及关键软硬件产品替代国外信息技术产品</w:t>
      </w:r>
      <w:r>
        <w:rPr>
          <w:rFonts w:hint="eastAsia" w:ascii="仿宋" w:hAnsi="仿宋" w:eastAsia="仿宋" w:cs="仿宋"/>
          <w:sz w:val="32"/>
          <w:szCs w:val="32"/>
          <w:highlight w:val="none"/>
        </w:rPr>
        <w:t>。指标</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分，得</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分。</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年度工作目标2实现率100%</w:t>
      </w:r>
      <w:r>
        <w:rPr>
          <w:rFonts w:hint="eastAsia" w:ascii="仿宋" w:hAnsi="仿宋" w:eastAsia="仿宋" w:cs="仿宋"/>
          <w:sz w:val="32"/>
          <w:szCs w:val="32"/>
          <w:highlight w:val="none"/>
          <w:lang w:eastAsia="zh-CN"/>
        </w:rPr>
        <w:t>。</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年度工作目标完成情况见附件1：部门整体支出自评表</w:t>
      </w:r>
      <w:r>
        <w:rPr>
          <w:rFonts w:hint="eastAsia" w:ascii="仿宋" w:hAnsi="仿宋" w:eastAsia="仿宋" w:cs="仿宋"/>
          <w:sz w:val="32"/>
          <w:szCs w:val="32"/>
          <w:highlight w:val="none"/>
          <w:lang w:eastAsia="zh-CN"/>
        </w:rPr>
        <w:t>。</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3.效益指标完成情况分析</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w:t>
      </w:r>
      <w:r>
        <w:rPr>
          <w:rFonts w:hint="eastAsia" w:ascii="仿宋" w:hAnsi="仿宋" w:cs="仿宋"/>
          <w:sz w:val="32"/>
          <w:szCs w:val="32"/>
          <w:highlight w:val="none"/>
          <w:lang w:val="en-US" w:eastAsia="zh-CN"/>
        </w:rPr>
        <w:t>3</w:t>
      </w:r>
      <w:r>
        <w:rPr>
          <w:rFonts w:hint="eastAsia" w:ascii="仿宋" w:hAnsi="仿宋" w:eastAsia="仿宋" w:cs="仿宋"/>
          <w:sz w:val="32"/>
          <w:szCs w:val="32"/>
          <w:highlight w:val="none"/>
        </w:rPr>
        <w:t>）履职效益</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rPr>
      </w:pPr>
      <w:r>
        <w:rPr>
          <w:rFonts w:hint="eastAsia" w:ascii="仿宋" w:hAnsi="仿宋" w:cs="仿宋"/>
          <w:color w:val="000000" w:themeColor="text1"/>
          <w:sz w:val="32"/>
          <w:szCs w:val="32"/>
          <w:highlight w:val="none"/>
          <w:lang w:eastAsia="zh-CN"/>
        </w:rPr>
        <w:t>改善办公条件</w:t>
      </w:r>
      <w:r>
        <w:rPr>
          <w:rFonts w:hint="eastAsia" w:ascii="仿宋" w:hAnsi="仿宋" w:eastAsia="仿宋" w:cs="仿宋"/>
          <w:color w:val="000000" w:themeColor="text1"/>
          <w:sz w:val="32"/>
          <w:szCs w:val="32"/>
          <w:highlight w:val="none"/>
        </w:rPr>
        <w:t>，指标</w:t>
      </w:r>
      <w:r>
        <w:rPr>
          <w:rFonts w:hint="eastAsia" w:ascii="仿宋" w:hAnsi="仿宋" w:cs="仿宋"/>
          <w:color w:val="000000" w:themeColor="text1"/>
          <w:sz w:val="32"/>
          <w:szCs w:val="32"/>
          <w:highlight w:val="none"/>
          <w:lang w:val="en-US" w:eastAsia="zh-CN"/>
        </w:rPr>
        <w:t>10</w:t>
      </w:r>
      <w:r>
        <w:rPr>
          <w:rFonts w:hint="eastAsia" w:ascii="仿宋" w:hAnsi="仿宋" w:eastAsia="仿宋" w:cs="仿宋"/>
          <w:color w:val="000000" w:themeColor="text1"/>
          <w:sz w:val="32"/>
          <w:szCs w:val="32"/>
          <w:highlight w:val="none"/>
        </w:rPr>
        <w:t>分，得8分。</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rPr>
      </w:pPr>
      <w:r>
        <w:rPr>
          <w:rFonts w:hint="eastAsia" w:ascii="仿宋" w:hAnsi="仿宋" w:eastAsia="仿宋" w:cs="仿宋"/>
          <w:color w:val="000000" w:themeColor="text1"/>
          <w:sz w:val="32"/>
          <w:szCs w:val="32"/>
          <w:highlight w:val="none"/>
        </w:rPr>
        <w:t>根据实地核查与社会调查数据结果，此次社会调查共</w:t>
      </w:r>
      <w:r>
        <w:rPr>
          <w:rFonts w:hint="eastAsia" w:ascii="仿宋" w:hAnsi="仿宋" w:cs="仿宋"/>
          <w:color w:val="000000" w:themeColor="text1"/>
          <w:sz w:val="32"/>
          <w:szCs w:val="32"/>
          <w:highlight w:val="none"/>
          <w:lang w:val="en-US" w:eastAsia="zh-CN"/>
        </w:rPr>
        <w:t>23</w:t>
      </w:r>
      <w:r>
        <w:rPr>
          <w:rFonts w:hint="eastAsia" w:ascii="仿宋" w:hAnsi="仿宋" w:eastAsia="仿宋" w:cs="仿宋"/>
          <w:color w:val="000000" w:themeColor="text1"/>
          <w:sz w:val="32"/>
          <w:szCs w:val="32"/>
          <w:highlight w:val="none"/>
        </w:rPr>
        <w:t>人，</w:t>
      </w:r>
      <w:r>
        <w:rPr>
          <w:rFonts w:hint="eastAsia" w:ascii="仿宋" w:hAnsi="仿宋" w:cs="仿宋"/>
          <w:color w:val="000000" w:themeColor="text1"/>
          <w:sz w:val="32"/>
          <w:szCs w:val="32"/>
          <w:highlight w:val="none"/>
          <w:lang w:val="en-US" w:eastAsia="zh-CN"/>
        </w:rPr>
        <w:t>19</w:t>
      </w:r>
      <w:r>
        <w:rPr>
          <w:rFonts w:hint="eastAsia" w:ascii="仿宋" w:hAnsi="仿宋" w:eastAsia="仿宋" w:cs="仿宋"/>
          <w:color w:val="000000" w:themeColor="text1"/>
          <w:sz w:val="32"/>
          <w:szCs w:val="32"/>
          <w:highlight w:val="none"/>
        </w:rPr>
        <w:t>人认为非常满意和比较满意，占比</w:t>
      </w:r>
      <w:r>
        <w:rPr>
          <w:rFonts w:hint="eastAsia" w:ascii="仿宋" w:hAnsi="仿宋" w:cs="仿宋"/>
          <w:color w:val="000000" w:themeColor="text1"/>
          <w:sz w:val="32"/>
          <w:szCs w:val="32"/>
          <w:highlight w:val="none"/>
          <w:lang w:val="en-US" w:eastAsia="zh-CN"/>
        </w:rPr>
        <w:t>82.6%</w:t>
      </w:r>
      <w:r>
        <w:rPr>
          <w:rFonts w:hint="eastAsia" w:ascii="仿宋" w:hAnsi="仿宋" w:eastAsia="仿宋" w:cs="仿宋"/>
          <w:color w:val="000000" w:themeColor="text1"/>
          <w:sz w:val="32"/>
          <w:szCs w:val="32"/>
          <w:highlight w:val="none"/>
        </w:rPr>
        <w:t>。根据评分规则，该指标得8分。</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rPr>
      </w:pPr>
      <w:r>
        <w:rPr>
          <w:rFonts w:hint="eastAsia" w:ascii="仿宋" w:hAnsi="仿宋" w:cs="仿宋"/>
          <w:color w:val="000000" w:themeColor="text1"/>
          <w:sz w:val="32"/>
          <w:szCs w:val="32"/>
          <w:highlight w:val="none"/>
          <w:lang w:eastAsia="zh-CN"/>
        </w:rPr>
        <w:t>保障后勤工作</w:t>
      </w:r>
      <w:r>
        <w:rPr>
          <w:rFonts w:hint="eastAsia" w:ascii="仿宋" w:hAnsi="仿宋" w:eastAsia="仿宋" w:cs="仿宋"/>
          <w:color w:val="000000" w:themeColor="text1"/>
          <w:sz w:val="32"/>
          <w:szCs w:val="32"/>
          <w:highlight w:val="none"/>
        </w:rPr>
        <w:t>，指标</w:t>
      </w:r>
      <w:r>
        <w:rPr>
          <w:rFonts w:hint="eastAsia" w:ascii="仿宋" w:hAnsi="仿宋" w:cs="仿宋"/>
          <w:color w:val="000000" w:themeColor="text1"/>
          <w:sz w:val="32"/>
          <w:szCs w:val="32"/>
          <w:highlight w:val="none"/>
          <w:lang w:val="en-US" w:eastAsia="zh-CN"/>
        </w:rPr>
        <w:t>10</w:t>
      </w:r>
      <w:r>
        <w:rPr>
          <w:rFonts w:hint="eastAsia" w:ascii="仿宋" w:hAnsi="仿宋" w:eastAsia="仿宋" w:cs="仿宋"/>
          <w:color w:val="000000" w:themeColor="text1"/>
          <w:sz w:val="32"/>
          <w:szCs w:val="32"/>
          <w:highlight w:val="none"/>
        </w:rPr>
        <w:t>分，得</w:t>
      </w:r>
      <w:r>
        <w:rPr>
          <w:rFonts w:hint="eastAsia" w:ascii="仿宋" w:hAnsi="仿宋" w:cs="仿宋"/>
          <w:color w:val="000000" w:themeColor="text1"/>
          <w:sz w:val="32"/>
          <w:szCs w:val="32"/>
          <w:highlight w:val="none"/>
          <w:lang w:val="en-US" w:eastAsia="zh-CN"/>
        </w:rPr>
        <w:t>10</w:t>
      </w:r>
      <w:r>
        <w:rPr>
          <w:rFonts w:hint="eastAsia" w:ascii="仿宋" w:hAnsi="仿宋" w:eastAsia="仿宋" w:cs="仿宋"/>
          <w:color w:val="000000" w:themeColor="text1"/>
          <w:sz w:val="32"/>
          <w:szCs w:val="32"/>
          <w:highlight w:val="none"/>
        </w:rPr>
        <w:t>分。</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rPr>
      </w:pPr>
      <w:r>
        <w:rPr>
          <w:rFonts w:hint="eastAsia" w:ascii="仿宋" w:hAnsi="仿宋" w:eastAsia="仿宋" w:cs="仿宋"/>
          <w:color w:val="000000" w:themeColor="text1"/>
          <w:sz w:val="32"/>
          <w:szCs w:val="32"/>
          <w:highlight w:val="none"/>
        </w:rPr>
        <w:t>根据实地核查与社会调查数据结果，此次社会调查共</w:t>
      </w:r>
      <w:r>
        <w:rPr>
          <w:rFonts w:hint="eastAsia" w:ascii="仿宋" w:hAnsi="仿宋" w:cs="仿宋"/>
          <w:color w:val="000000" w:themeColor="text1"/>
          <w:sz w:val="32"/>
          <w:szCs w:val="32"/>
          <w:highlight w:val="none"/>
          <w:lang w:val="en-US" w:eastAsia="zh-CN"/>
        </w:rPr>
        <w:t>23</w:t>
      </w:r>
      <w:r>
        <w:rPr>
          <w:rFonts w:hint="eastAsia" w:ascii="仿宋" w:hAnsi="仿宋" w:eastAsia="仿宋" w:cs="仿宋"/>
          <w:color w:val="000000" w:themeColor="text1"/>
          <w:sz w:val="32"/>
          <w:szCs w:val="32"/>
          <w:highlight w:val="none"/>
        </w:rPr>
        <w:t>人，</w:t>
      </w:r>
      <w:r>
        <w:rPr>
          <w:rFonts w:hint="eastAsia" w:ascii="仿宋" w:hAnsi="仿宋" w:cs="仿宋"/>
          <w:color w:val="000000" w:themeColor="text1"/>
          <w:sz w:val="32"/>
          <w:szCs w:val="32"/>
          <w:highlight w:val="none"/>
          <w:lang w:val="en-US" w:eastAsia="zh-CN"/>
        </w:rPr>
        <w:t>23</w:t>
      </w:r>
      <w:r>
        <w:rPr>
          <w:rFonts w:hint="eastAsia" w:ascii="仿宋" w:hAnsi="仿宋" w:eastAsia="仿宋" w:cs="仿宋"/>
          <w:color w:val="000000" w:themeColor="text1"/>
          <w:sz w:val="32"/>
          <w:szCs w:val="32"/>
          <w:highlight w:val="none"/>
        </w:rPr>
        <w:t>人认为非常满意和比较满意，占比</w:t>
      </w:r>
      <w:r>
        <w:rPr>
          <w:rFonts w:hint="eastAsia" w:ascii="仿宋" w:hAnsi="仿宋" w:cs="仿宋"/>
          <w:color w:val="000000" w:themeColor="text1"/>
          <w:sz w:val="32"/>
          <w:szCs w:val="32"/>
          <w:highlight w:val="none"/>
          <w:lang w:val="en-US" w:eastAsia="zh-CN"/>
        </w:rPr>
        <w:t>100</w:t>
      </w:r>
      <w:r>
        <w:rPr>
          <w:rFonts w:hint="eastAsia" w:ascii="仿宋" w:hAnsi="仿宋" w:eastAsia="仿宋" w:cs="仿宋"/>
          <w:color w:val="000000" w:themeColor="text1"/>
          <w:sz w:val="32"/>
          <w:szCs w:val="32"/>
          <w:highlight w:val="none"/>
        </w:rPr>
        <w:t>%。根据评分规则，该指标得</w:t>
      </w:r>
      <w:r>
        <w:rPr>
          <w:rFonts w:hint="eastAsia" w:ascii="仿宋" w:hAnsi="仿宋" w:cs="仿宋"/>
          <w:color w:val="000000" w:themeColor="text1"/>
          <w:sz w:val="32"/>
          <w:szCs w:val="32"/>
          <w:highlight w:val="none"/>
          <w:lang w:val="en-US" w:eastAsia="zh-CN"/>
        </w:rPr>
        <w:t>10</w:t>
      </w:r>
      <w:r>
        <w:rPr>
          <w:rFonts w:hint="eastAsia" w:ascii="仿宋" w:hAnsi="仿宋" w:eastAsia="仿宋" w:cs="仿宋"/>
          <w:color w:val="000000" w:themeColor="text1"/>
          <w:sz w:val="32"/>
          <w:szCs w:val="32"/>
          <w:highlight w:val="none"/>
        </w:rPr>
        <w:t>分。</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rPr>
      </w:pPr>
      <w:r>
        <w:rPr>
          <w:rFonts w:hint="eastAsia" w:ascii="仿宋" w:hAnsi="仿宋" w:eastAsia="仿宋" w:cs="仿宋"/>
          <w:color w:val="000000" w:themeColor="text1"/>
          <w:sz w:val="32"/>
          <w:szCs w:val="32"/>
          <w:highlight w:val="none"/>
        </w:rPr>
        <w:t>（</w:t>
      </w:r>
      <w:r>
        <w:rPr>
          <w:rFonts w:hint="eastAsia" w:ascii="仿宋" w:hAnsi="仿宋" w:cs="仿宋"/>
          <w:color w:val="000000" w:themeColor="text1"/>
          <w:sz w:val="32"/>
          <w:szCs w:val="32"/>
          <w:highlight w:val="none"/>
          <w:lang w:val="en-US" w:eastAsia="zh-CN"/>
        </w:rPr>
        <w:t>4</w:t>
      </w:r>
      <w:r>
        <w:rPr>
          <w:rFonts w:hint="eastAsia" w:ascii="仿宋" w:hAnsi="仿宋" w:eastAsia="仿宋" w:cs="仿宋"/>
          <w:color w:val="000000" w:themeColor="text1"/>
          <w:sz w:val="32"/>
          <w:szCs w:val="32"/>
          <w:highlight w:val="none"/>
        </w:rPr>
        <w:t>）满意度</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rPr>
      </w:pPr>
      <w:r>
        <w:rPr>
          <w:rFonts w:hint="eastAsia" w:ascii="仿宋" w:hAnsi="仿宋" w:cs="仿宋"/>
          <w:color w:val="000000" w:themeColor="text1"/>
          <w:sz w:val="32"/>
          <w:szCs w:val="32"/>
          <w:highlight w:val="none"/>
          <w:lang w:eastAsia="zh-CN"/>
        </w:rPr>
        <w:t>员工</w:t>
      </w:r>
      <w:r>
        <w:rPr>
          <w:rFonts w:hint="eastAsia" w:ascii="仿宋" w:hAnsi="仿宋" w:eastAsia="仿宋" w:cs="仿宋"/>
          <w:color w:val="000000" w:themeColor="text1"/>
          <w:sz w:val="32"/>
          <w:szCs w:val="32"/>
          <w:highlight w:val="none"/>
        </w:rPr>
        <w:t>满意度，指标10分，得10分。</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rPr>
      </w:pPr>
      <w:r>
        <w:rPr>
          <w:rFonts w:hint="eastAsia" w:ascii="仿宋" w:hAnsi="仿宋" w:cs="仿宋"/>
          <w:color w:val="000000" w:themeColor="text1"/>
          <w:sz w:val="32"/>
          <w:szCs w:val="32"/>
          <w:highlight w:val="none"/>
          <w:lang w:eastAsia="zh-CN"/>
        </w:rPr>
        <w:t>员工</w:t>
      </w:r>
      <w:r>
        <w:rPr>
          <w:rFonts w:hint="eastAsia" w:ascii="仿宋" w:hAnsi="仿宋" w:eastAsia="仿宋" w:cs="仿宋"/>
          <w:color w:val="000000" w:themeColor="text1"/>
          <w:sz w:val="32"/>
          <w:szCs w:val="32"/>
          <w:highlight w:val="none"/>
        </w:rPr>
        <w:t>满意度问卷共发放</w:t>
      </w:r>
      <w:r>
        <w:rPr>
          <w:rFonts w:hint="eastAsia" w:ascii="仿宋" w:hAnsi="仿宋" w:cs="仿宋"/>
          <w:color w:val="000000" w:themeColor="text1"/>
          <w:sz w:val="32"/>
          <w:szCs w:val="32"/>
          <w:highlight w:val="none"/>
          <w:lang w:val="en-US" w:eastAsia="zh-CN"/>
        </w:rPr>
        <w:t>23</w:t>
      </w:r>
      <w:r>
        <w:rPr>
          <w:rFonts w:hint="eastAsia" w:ascii="仿宋" w:hAnsi="仿宋" w:eastAsia="仿宋" w:cs="仿宋"/>
          <w:color w:val="000000" w:themeColor="text1"/>
          <w:sz w:val="32"/>
          <w:szCs w:val="32"/>
          <w:highlight w:val="none"/>
        </w:rPr>
        <w:t>份，回收问卷</w:t>
      </w:r>
      <w:r>
        <w:rPr>
          <w:rFonts w:hint="eastAsia" w:ascii="仿宋" w:hAnsi="仿宋" w:cs="仿宋"/>
          <w:color w:val="000000" w:themeColor="text1"/>
          <w:sz w:val="32"/>
          <w:szCs w:val="32"/>
          <w:highlight w:val="none"/>
          <w:lang w:val="en-US" w:eastAsia="zh-CN"/>
        </w:rPr>
        <w:t>23</w:t>
      </w:r>
      <w:r>
        <w:rPr>
          <w:rFonts w:hint="eastAsia" w:ascii="仿宋" w:hAnsi="仿宋" w:eastAsia="仿宋" w:cs="仿宋"/>
          <w:color w:val="000000" w:themeColor="text1"/>
          <w:sz w:val="32"/>
          <w:szCs w:val="32"/>
          <w:highlight w:val="none"/>
        </w:rPr>
        <w:t>份，其中有效问卷</w:t>
      </w:r>
      <w:r>
        <w:rPr>
          <w:rFonts w:hint="eastAsia" w:ascii="仿宋" w:hAnsi="仿宋" w:cs="仿宋"/>
          <w:color w:val="000000" w:themeColor="text1"/>
          <w:sz w:val="32"/>
          <w:szCs w:val="32"/>
          <w:highlight w:val="none"/>
          <w:lang w:val="en-US" w:eastAsia="zh-CN"/>
        </w:rPr>
        <w:t>23</w:t>
      </w:r>
      <w:r>
        <w:rPr>
          <w:rFonts w:hint="eastAsia" w:ascii="仿宋" w:hAnsi="仿宋" w:eastAsia="仿宋" w:cs="仿宋"/>
          <w:color w:val="000000" w:themeColor="text1"/>
          <w:sz w:val="32"/>
          <w:szCs w:val="32"/>
          <w:highlight w:val="none"/>
        </w:rPr>
        <w:t>份，问卷有效率100%。</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rPr>
      </w:pPr>
      <w:r>
        <w:rPr>
          <w:rFonts w:hint="eastAsia" w:ascii="仿宋" w:hAnsi="仿宋" w:eastAsia="仿宋" w:cs="仿宋"/>
          <w:color w:val="000000" w:themeColor="text1"/>
          <w:sz w:val="32"/>
          <w:szCs w:val="32"/>
          <w:highlight w:val="none"/>
        </w:rPr>
        <w:t>据统</w:t>
      </w:r>
      <w:r>
        <w:rPr>
          <w:rFonts w:hint="eastAsia" w:ascii="仿宋" w:hAnsi="仿宋" w:eastAsia="仿宋" w:cs="仿宋"/>
          <w:color w:val="000000" w:themeColor="text1"/>
          <w:sz w:val="32"/>
          <w:szCs w:val="32"/>
          <w:highlight w:val="none"/>
          <w:lang w:val="en-US" w:eastAsia="zh-CN"/>
        </w:rPr>
        <w:t>计</w:t>
      </w:r>
      <w:r>
        <w:rPr>
          <w:rFonts w:hint="eastAsia" w:ascii="仿宋" w:hAnsi="仿宋" w:cs="仿宋"/>
          <w:color w:val="000000" w:themeColor="text1"/>
          <w:sz w:val="32"/>
          <w:szCs w:val="32"/>
          <w:highlight w:val="none"/>
          <w:lang w:eastAsia="zh-CN"/>
        </w:rPr>
        <w:t>员工</w:t>
      </w:r>
      <w:r>
        <w:rPr>
          <w:rFonts w:hint="eastAsia" w:ascii="仿宋" w:hAnsi="仿宋" w:eastAsia="仿宋" w:cs="仿宋"/>
          <w:color w:val="000000" w:themeColor="text1"/>
          <w:sz w:val="32"/>
          <w:szCs w:val="32"/>
          <w:highlight w:val="none"/>
        </w:rPr>
        <w:t>总体满意度为</w:t>
      </w:r>
      <w:r>
        <w:rPr>
          <w:rFonts w:hint="eastAsia" w:ascii="仿宋" w:hAnsi="仿宋" w:cs="仿宋"/>
          <w:color w:val="000000" w:themeColor="text1"/>
          <w:sz w:val="32"/>
          <w:szCs w:val="32"/>
          <w:highlight w:val="none"/>
          <w:lang w:val="en-US" w:eastAsia="zh-CN"/>
        </w:rPr>
        <w:t>95%</w:t>
      </w:r>
      <w:r>
        <w:rPr>
          <w:rFonts w:hint="eastAsia" w:ascii="仿宋" w:hAnsi="仿宋" w:eastAsia="仿宋" w:cs="仿宋"/>
          <w:color w:val="000000" w:themeColor="text1"/>
          <w:sz w:val="32"/>
          <w:szCs w:val="32"/>
          <w:highlight w:val="none"/>
        </w:rPr>
        <w:t>，根据评分规则，该指标得10分。</w:t>
      </w:r>
    </w:p>
    <w:p>
      <w:pPr>
        <w:pStyle w:val="7"/>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rPr>
      </w:pPr>
      <w:bookmarkStart w:id="13" w:name="_Toc22457"/>
      <w:r>
        <w:rPr>
          <w:rFonts w:hint="eastAsia" w:ascii="仿宋" w:hAnsi="仿宋" w:eastAsia="仿宋" w:cs="仿宋"/>
          <w:color w:val="000000" w:themeColor="text1"/>
          <w:sz w:val="32"/>
          <w:szCs w:val="32"/>
        </w:rPr>
        <w:t>五、发现的主要问题和改进措施</w:t>
      </w:r>
      <w:bookmarkEnd w:id="13"/>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rPr>
      </w:pPr>
      <w:r>
        <w:rPr>
          <w:rFonts w:hint="eastAsia" w:ascii="仿宋" w:hAnsi="仿宋" w:eastAsia="仿宋" w:cs="仿宋"/>
          <w:color w:val="000000" w:themeColor="text1"/>
          <w:sz w:val="32"/>
          <w:szCs w:val="32"/>
        </w:rPr>
        <w:t>通过本次绩效自评，我单位在预算支出管理方面还存在以下几方面</w:t>
      </w:r>
      <w:r>
        <w:rPr>
          <w:rFonts w:hint="eastAsia" w:ascii="仿宋" w:hAnsi="仿宋" w:eastAsia="仿宋" w:cs="仿宋"/>
          <w:color w:val="000000" w:themeColor="text1"/>
          <w:sz w:val="32"/>
          <w:szCs w:val="32"/>
          <w:lang w:val="en-US" w:eastAsia="zh-CN"/>
        </w:rPr>
        <w:t>的</w:t>
      </w:r>
      <w:r>
        <w:rPr>
          <w:rFonts w:hint="eastAsia" w:ascii="仿宋" w:hAnsi="仿宋" w:eastAsia="仿宋" w:cs="仿宋"/>
          <w:color w:val="000000" w:themeColor="text1"/>
          <w:sz w:val="32"/>
          <w:szCs w:val="32"/>
        </w:rPr>
        <w:t>问题：</w:t>
      </w:r>
    </w:p>
    <w:p>
      <w:pPr>
        <w:pStyle w:val="8"/>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rPr>
      </w:pPr>
      <w:bookmarkStart w:id="14" w:name="_Toc1104"/>
      <w:r>
        <w:rPr>
          <w:rFonts w:hint="eastAsia" w:ascii="仿宋" w:hAnsi="仿宋" w:eastAsia="仿宋" w:cs="仿宋"/>
          <w:color w:val="000000" w:themeColor="text1"/>
          <w:sz w:val="32"/>
          <w:szCs w:val="32"/>
        </w:rPr>
        <w:t>（一）发现的主要问题</w:t>
      </w:r>
      <w:bookmarkEnd w:id="14"/>
    </w:p>
    <w:p>
      <w:pPr>
        <w:pStyle w:val="21"/>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color w:val="000000" w:themeColor="text1"/>
          <w:highlight w:val="none"/>
        </w:rPr>
      </w:pPr>
      <w:r>
        <w:rPr>
          <w:rFonts w:hint="eastAsia" w:ascii="仿宋" w:hAnsi="仿宋" w:eastAsia="仿宋" w:cs="仿宋"/>
          <w:color w:val="000000" w:themeColor="text1"/>
          <w:sz w:val="32"/>
          <w:szCs w:val="32"/>
          <w:highlight w:val="none"/>
        </w:rPr>
        <w:t>1.</w:t>
      </w:r>
      <w:r>
        <w:rPr>
          <w:rFonts w:hint="eastAsia"/>
          <w:color w:val="000000" w:themeColor="text1"/>
          <w:highlight w:val="none"/>
        </w:rPr>
        <w:t>此次绩效自评工作的开展，我单位发现部门自身对绩效管理存在欠缺，全员对绩效管理认识有待提高。在2021年设置绩效目标及绩效指标时，部分绩效目标和绩效指标设置的合理性不足，一些指标贴合工作但难以考察。上述问题导致绩效自评工作开展过程中，一些指标的考察和评分较为困难。</w:t>
      </w:r>
    </w:p>
    <w:p>
      <w:pPr>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lang w:val="en-US" w:eastAsia="zh-CN"/>
        </w:rPr>
        <w:t>2.</w:t>
      </w:r>
      <w:r>
        <w:rPr>
          <w:rFonts w:hint="eastAsia" w:ascii="仿宋" w:hAnsi="仿宋" w:eastAsia="仿宋" w:cs="仿宋"/>
          <w:color w:val="000000" w:themeColor="text1"/>
          <w:sz w:val="32"/>
          <w:szCs w:val="32"/>
        </w:rPr>
        <w:t>行政事业单位的工作具有一定的特殊性，很多工作无法用量化标准衡量，尤其人员经费、业务工作经费，在运用数量标准、质量标准评价财政资金支出方面存在许多障碍。</w:t>
      </w:r>
    </w:p>
    <w:p>
      <w:pPr>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lang w:val="en-US" w:eastAsia="zh-CN"/>
        </w:rPr>
        <w:t>3</w:t>
      </w:r>
      <w:r>
        <w:rPr>
          <w:rFonts w:hint="eastAsia" w:ascii="仿宋" w:hAnsi="仿宋" w:eastAsia="仿宋" w:cs="仿宋"/>
          <w:color w:val="000000" w:themeColor="text1"/>
          <w:sz w:val="32"/>
          <w:szCs w:val="32"/>
        </w:rPr>
        <w:t xml:space="preserve">.资金使用效益有待进一步提高。 </w:t>
      </w:r>
    </w:p>
    <w:p>
      <w:pPr>
        <w:pStyle w:val="8"/>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lang w:val="zh-CN"/>
        </w:rPr>
      </w:pPr>
      <w:bookmarkStart w:id="15" w:name="_Toc17027"/>
      <w:r>
        <w:rPr>
          <w:rFonts w:hint="eastAsia" w:ascii="仿宋" w:hAnsi="仿宋" w:eastAsia="仿宋" w:cs="仿宋"/>
          <w:color w:val="000000" w:themeColor="text1"/>
          <w:sz w:val="32"/>
          <w:szCs w:val="32"/>
        </w:rPr>
        <w:t>（二）</w:t>
      </w:r>
      <w:r>
        <w:rPr>
          <w:rFonts w:hint="eastAsia" w:ascii="仿宋" w:hAnsi="仿宋" w:eastAsia="仿宋" w:cs="仿宋"/>
          <w:color w:val="000000" w:themeColor="text1"/>
          <w:sz w:val="32"/>
          <w:szCs w:val="32"/>
          <w:lang w:val="zh-CN"/>
        </w:rPr>
        <w:t>下一步改进措施</w:t>
      </w:r>
      <w:bookmarkEnd w:id="15"/>
    </w:p>
    <w:p>
      <w:pPr>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 xml:space="preserve">1.进一步加强预算编制工作。根据本单位业务开展需要，逐项做出合理的可执行的预算计划。 </w:t>
      </w:r>
    </w:p>
    <w:p>
      <w:pPr>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 xml:space="preserve">2.加强绩效评价业务培训。部门整体绩效评价工作是一项长期性的工作，专业性强，工作量大，建议财政部门进一步加强开展部门领导及经办人员相关的政策、业务工作培训，组织开展部门之间、单位之间的经验交流，切实推进绩效评价工作的开展。 </w:t>
      </w:r>
    </w:p>
    <w:p>
      <w:pPr>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 xml:space="preserve">3.切实做好预算财务分析常态化。定期做好预算支出财务分析，做好部门整体支出评价工作。 </w:t>
      </w:r>
    </w:p>
    <w:p>
      <w:pPr>
        <w:pStyle w:val="21"/>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color w:val="000000" w:themeColor="text1"/>
          <w:highlight w:val="none"/>
        </w:rPr>
      </w:pPr>
      <w:r>
        <w:rPr>
          <w:rFonts w:hint="eastAsia"/>
          <w:color w:val="000000" w:themeColor="text1"/>
          <w:highlight w:val="none"/>
          <w:lang w:val="en-US" w:eastAsia="zh-CN"/>
        </w:rPr>
        <w:t>4</w:t>
      </w:r>
      <w:r>
        <w:rPr>
          <w:rFonts w:hint="eastAsia"/>
          <w:color w:val="000000" w:themeColor="text1"/>
          <w:highlight w:val="none"/>
        </w:rPr>
        <w:t>.强化宣传培训，筑牢预算绩效管理理念</w:t>
      </w:r>
    </w:p>
    <w:p>
      <w:pPr>
        <w:pStyle w:val="21"/>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color w:val="000000" w:themeColor="text1"/>
          <w:highlight w:val="none"/>
        </w:rPr>
      </w:pPr>
      <w:r>
        <w:rPr>
          <w:rFonts w:hint="eastAsia"/>
          <w:color w:val="000000" w:themeColor="text1"/>
          <w:highlight w:val="none"/>
        </w:rPr>
        <w:t>建议从强基础、严机制的角度入手，持续加大宣传培训力度，对项目实施单位开展绩效管理政策理论、规章制度和操作技术培训。</w:t>
      </w:r>
    </w:p>
    <w:p>
      <w:pPr>
        <w:pStyle w:val="21"/>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color w:val="000000" w:themeColor="text1"/>
          <w:highlight w:val="none"/>
        </w:rPr>
      </w:pPr>
      <w:r>
        <w:rPr>
          <w:rFonts w:hint="eastAsia"/>
          <w:color w:val="000000" w:themeColor="text1"/>
          <w:highlight w:val="none"/>
          <w:lang w:val="en-US" w:eastAsia="zh-CN"/>
        </w:rPr>
        <w:t>5</w:t>
      </w:r>
      <w:r>
        <w:rPr>
          <w:rFonts w:hint="eastAsia"/>
          <w:color w:val="000000" w:themeColor="text1"/>
          <w:highlight w:val="none"/>
        </w:rPr>
        <w:t>.层层压实责任，纵深推进绩效管理工作</w:t>
      </w:r>
    </w:p>
    <w:p>
      <w:pPr>
        <w:pStyle w:val="21"/>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color w:val="000000" w:themeColor="text1"/>
          <w:highlight w:val="none"/>
        </w:rPr>
      </w:pPr>
      <w:r>
        <w:rPr>
          <w:rFonts w:hint="eastAsia"/>
          <w:color w:val="000000" w:themeColor="text1"/>
          <w:highlight w:val="none"/>
        </w:rPr>
        <w:t>一是压实主管部门指导培训责任,充分发挥其熟悉项目的优势，做好绩效目标设定、指标设置和完成情况认定等方面的指导培训工作。二是压实资金使用单位项目绩效管理主体责任，结合项目资金绩效管理相关要求，在项目库建设、项目绩效目标申报、项目执行等环节，做实做细项目绩效管理工作。</w:t>
      </w:r>
    </w:p>
    <w:p>
      <w:pPr>
        <w:pStyle w:val="21"/>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color w:val="000000" w:themeColor="text1"/>
          <w:highlight w:val="none"/>
        </w:rPr>
      </w:pPr>
      <w:r>
        <w:rPr>
          <w:rFonts w:hint="eastAsia"/>
          <w:color w:val="000000" w:themeColor="text1"/>
          <w:highlight w:val="none"/>
          <w:lang w:val="en-US" w:eastAsia="zh-CN"/>
        </w:rPr>
        <w:t>6</w:t>
      </w:r>
      <w:r>
        <w:rPr>
          <w:rFonts w:hint="eastAsia"/>
          <w:color w:val="000000" w:themeColor="text1"/>
          <w:highlight w:val="none"/>
        </w:rPr>
        <w:t>.建立长效机制，巩固利用绩效评价成果</w:t>
      </w:r>
    </w:p>
    <w:p>
      <w:pPr>
        <w:pStyle w:val="21"/>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000000" w:themeColor="text1"/>
          <w:sz w:val="32"/>
          <w:szCs w:val="32"/>
        </w:rPr>
      </w:pPr>
      <w:r>
        <w:rPr>
          <w:rFonts w:hint="eastAsia"/>
          <w:color w:val="000000" w:themeColor="text1"/>
          <w:highlight w:val="none"/>
        </w:rPr>
        <w:t>一是建立跟踪反馈制度，持续跟踪关注自评抽审发现的问题，组织“回头看”督促整改。二是建立工作通报机制，对自评抽审情况进行通报，推动形成辐射放大效应，鼓励先进、激励后进。三是建立绩效问责制度，对因事前绩效评估、绩效自评结果不实造成重大损失浪费的行为，追究责任，切实做到“花钱必问效、无效必问责”。</w:t>
      </w:r>
      <w:bookmarkStart w:id="16" w:name="_Toc4527"/>
    </w:p>
    <w:p>
      <w:pPr>
        <w:pStyle w:val="8"/>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rPr>
      </w:pPr>
      <w:bookmarkStart w:id="17" w:name="_Toc23218"/>
      <w:r>
        <w:rPr>
          <w:rFonts w:hint="eastAsia" w:ascii="仿宋" w:hAnsi="仿宋" w:eastAsia="仿宋" w:cs="仿宋"/>
          <w:color w:val="000000" w:themeColor="text1"/>
          <w:sz w:val="32"/>
          <w:szCs w:val="32"/>
        </w:rPr>
        <w:t>（三）绩效自评结果应用</w:t>
      </w:r>
      <w:bookmarkEnd w:id="17"/>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b/>
          <w:bCs/>
          <w:color w:val="000000" w:themeColor="text1"/>
          <w:sz w:val="32"/>
          <w:szCs w:val="32"/>
          <w:highlight w:val="none"/>
        </w:rPr>
      </w:pPr>
      <w:r>
        <w:rPr>
          <w:rFonts w:hint="eastAsia" w:ascii="仿宋" w:hAnsi="仿宋" w:eastAsia="仿宋" w:cs="仿宋"/>
          <w:b/>
          <w:bCs/>
          <w:color w:val="000000" w:themeColor="text1"/>
          <w:sz w:val="32"/>
          <w:szCs w:val="32"/>
          <w:highlight w:val="none"/>
        </w:rPr>
        <w:t>1.以绩效评价结果应用为目标，坚持报告与公开相结合</w:t>
      </w:r>
      <w:bookmarkEnd w:id="16"/>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rPr>
      </w:pPr>
      <w:r>
        <w:rPr>
          <w:rFonts w:hint="eastAsia" w:ascii="仿宋" w:hAnsi="仿宋" w:eastAsia="仿宋" w:cs="仿宋"/>
          <w:color w:val="000000" w:themeColor="text1"/>
          <w:sz w:val="32"/>
          <w:szCs w:val="32"/>
          <w:highlight w:val="none"/>
        </w:rPr>
        <w:t>为加强绩效评价结果的应用，根据</w:t>
      </w:r>
      <w:r>
        <w:rPr>
          <w:rFonts w:hint="eastAsia" w:ascii="仿宋" w:hAnsi="仿宋" w:eastAsia="仿宋" w:cs="仿宋"/>
          <w:color w:val="000000" w:themeColor="text1"/>
          <w:sz w:val="32"/>
          <w:szCs w:val="32"/>
          <w:highlight w:val="none"/>
          <w:lang w:val="en-US" w:eastAsia="zh-CN"/>
        </w:rPr>
        <w:t>太康县</w:t>
      </w:r>
      <w:r>
        <w:rPr>
          <w:rFonts w:hint="eastAsia" w:ascii="仿宋" w:hAnsi="仿宋" w:eastAsia="仿宋" w:cs="仿宋"/>
          <w:color w:val="000000" w:themeColor="text1"/>
          <w:sz w:val="32"/>
          <w:szCs w:val="32"/>
          <w:highlight w:val="none"/>
        </w:rPr>
        <w:t>财政局</w:t>
      </w:r>
      <w:r>
        <w:rPr>
          <w:rFonts w:hint="eastAsia" w:ascii="仿宋" w:hAnsi="仿宋" w:eastAsia="仿宋" w:cs="仿宋"/>
          <w:color w:val="000000" w:themeColor="text1"/>
          <w:sz w:val="32"/>
          <w:szCs w:val="32"/>
          <w:highlight w:val="none"/>
          <w:lang w:val="en-US" w:eastAsia="zh-CN"/>
        </w:rPr>
        <w:t>《关于开展2021年度部门整体支出绩效自评工作的通知》</w:t>
      </w:r>
      <w:r>
        <w:rPr>
          <w:rFonts w:hint="eastAsia" w:ascii="仿宋" w:hAnsi="仿宋" w:eastAsia="仿宋" w:cs="仿宋"/>
          <w:color w:val="000000" w:themeColor="text1"/>
          <w:sz w:val="32"/>
          <w:szCs w:val="32"/>
          <w:highlight w:val="none"/>
        </w:rPr>
        <w:t>文件的要求，</w:t>
      </w:r>
      <w:r>
        <w:rPr>
          <w:rFonts w:hint="eastAsia" w:ascii="仿宋" w:hAnsi="仿宋" w:eastAsia="仿宋" w:cs="仿宋"/>
          <w:color w:val="000000" w:themeColor="text1"/>
          <w:sz w:val="32"/>
          <w:szCs w:val="32"/>
          <w:highlight w:val="none"/>
          <w:lang w:eastAsia="zh-CN"/>
        </w:rPr>
        <w:t>2021</w:t>
      </w:r>
      <w:r>
        <w:rPr>
          <w:rFonts w:hint="eastAsia" w:ascii="仿宋" w:hAnsi="仿宋" w:eastAsia="仿宋" w:cs="仿宋"/>
          <w:color w:val="000000" w:themeColor="text1"/>
          <w:sz w:val="32"/>
          <w:szCs w:val="32"/>
          <w:highlight w:val="none"/>
        </w:rPr>
        <w:t>年度</w:t>
      </w:r>
      <w:r>
        <w:rPr>
          <w:rFonts w:hint="eastAsia" w:ascii="仿宋" w:hAnsi="仿宋" w:cs="仿宋"/>
          <w:color w:val="000000" w:themeColor="text1"/>
          <w:sz w:val="32"/>
          <w:szCs w:val="32"/>
          <w:highlight w:val="none"/>
          <w:lang w:eastAsia="zh-CN"/>
        </w:rPr>
        <w:t>单位</w:t>
      </w:r>
      <w:r>
        <w:rPr>
          <w:rFonts w:hint="eastAsia" w:ascii="仿宋" w:hAnsi="仿宋" w:eastAsia="仿宋" w:cs="仿宋"/>
          <w:color w:val="000000" w:themeColor="text1"/>
          <w:sz w:val="32"/>
          <w:szCs w:val="32"/>
          <w:highlight w:val="none"/>
        </w:rPr>
        <w:t>部门整体绩效自评报告及自评表按时上报财政局，将绩效评价结果应用于下一年的预算编制。</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b/>
          <w:bCs/>
          <w:color w:val="000000" w:themeColor="text1"/>
          <w:sz w:val="32"/>
          <w:szCs w:val="32"/>
          <w:highlight w:val="none"/>
        </w:rPr>
      </w:pPr>
      <w:bookmarkStart w:id="18" w:name="_Toc1950"/>
      <w:r>
        <w:rPr>
          <w:rFonts w:hint="eastAsia" w:ascii="仿宋" w:hAnsi="仿宋" w:eastAsia="仿宋" w:cs="仿宋"/>
          <w:b/>
          <w:bCs/>
          <w:color w:val="000000" w:themeColor="text1"/>
          <w:sz w:val="32"/>
          <w:szCs w:val="32"/>
          <w:highlight w:val="none"/>
        </w:rPr>
        <w:t>2</w:t>
      </w:r>
      <w:r>
        <w:rPr>
          <w:rFonts w:hint="eastAsia" w:ascii="仿宋" w:hAnsi="仿宋" w:eastAsia="仿宋" w:cs="仿宋"/>
          <w:b/>
          <w:bCs/>
          <w:color w:val="000000" w:themeColor="text1"/>
          <w:sz w:val="32"/>
          <w:szCs w:val="32"/>
          <w:highlight w:val="none"/>
          <w:lang w:eastAsia="zh-CN"/>
        </w:rPr>
        <w:t>.</w:t>
      </w:r>
      <w:r>
        <w:rPr>
          <w:rFonts w:hint="eastAsia" w:ascii="仿宋" w:hAnsi="仿宋" w:eastAsia="仿宋" w:cs="仿宋"/>
          <w:b/>
          <w:bCs/>
          <w:color w:val="000000" w:themeColor="text1"/>
          <w:sz w:val="32"/>
          <w:szCs w:val="32"/>
          <w:highlight w:val="none"/>
        </w:rPr>
        <w:t>以绩效评价反馈问题为导向，提出整改的思路和办法</w:t>
      </w:r>
      <w:bookmarkEnd w:id="18"/>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lang w:val="zh-CN"/>
        </w:rPr>
      </w:pPr>
      <w:r>
        <w:rPr>
          <w:rFonts w:hint="eastAsia" w:ascii="仿宋" w:hAnsi="仿宋" w:eastAsia="仿宋" w:cs="仿宋"/>
          <w:color w:val="000000" w:themeColor="text1"/>
          <w:sz w:val="32"/>
          <w:szCs w:val="32"/>
          <w:highlight w:val="none"/>
        </w:rPr>
        <w:t>根据绩效自评结果，要求各业务单位进一步分析绩效目标未完成的原因，发现部门工作存在的问题，提出整改思路和解决办法，结合问卷中社会公众的相关意见和建议，以问题为导向，扎实推进</w:t>
      </w:r>
      <w:r>
        <w:rPr>
          <w:rFonts w:hint="eastAsia" w:ascii="仿宋" w:hAnsi="仿宋" w:eastAsia="仿宋" w:cs="仿宋"/>
          <w:color w:val="000000" w:themeColor="text1"/>
          <w:sz w:val="32"/>
          <w:szCs w:val="32"/>
          <w:highlight w:val="none"/>
          <w:lang w:eastAsia="zh-CN"/>
        </w:rPr>
        <w:t>我</w:t>
      </w:r>
      <w:r>
        <w:rPr>
          <w:rFonts w:hint="eastAsia" w:ascii="仿宋" w:hAnsi="仿宋" w:cs="仿宋"/>
          <w:color w:val="000000" w:themeColor="text1"/>
          <w:sz w:val="32"/>
          <w:szCs w:val="32"/>
          <w:highlight w:val="none"/>
          <w:lang w:eastAsia="zh-CN"/>
        </w:rPr>
        <w:t>单位</w:t>
      </w:r>
      <w:r>
        <w:rPr>
          <w:rFonts w:hint="eastAsia" w:ascii="仿宋" w:hAnsi="仿宋" w:eastAsia="仿宋" w:cs="仿宋"/>
          <w:color w:val="000000" w:themeColor="text1"/>
          <w:sz w:val="32"/>
          <w:szCs w:val="32"/>
          <w:highlight w:val="none"/>
        </w:rPr>
        <w:t>各项工作发展。</w:t>
      </w:r>
    </w:p>
    <w:p>
      <w:pPr>
        <w:pStyle w:val="7"/>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rPr>
      </w:pPr>
      <w:bookmarkStart w:id="19" w:name="_Toc32190"/>
      <w:r>
        <w:rPr>
          <w:rFonts w:hint="eastAsia" w:ascii="仿宋" w:hAnsi="仿宋" w:eastAsia="仿宋" w:cs="仿宋"/>
          <w:color w:val="000000" w:themeColor="text1"/>
          <w:sz w:val="32"/>
          <w:szCs w:val="32"/>
        </w:rPr>
        <w:t>六、有关建议</w:t>
      </w:r>
      <w:bookmarkEnd w:id="19"/>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rPr>
      </w:pPr>
      <w:r>
        <w:rPr>
          <w:rFonts w:hint="eastAsia" w:ascii="仿宋" w:hAnsi="仿宋" w:eastAsia="仿宋" w:cs="仿宋"/>
          <w:color w:val="000000" w:themeColor="text1"/>
          <w:sz w:val="32"/>
          <w:szCs w:val="32"/>
          <w:highlight w:val="none"/>
        </w:rPr>
        <w:t>通过此次绩效自评工作的开展，</w:t>
      </w:r>
      <w:r>
        <w:rPr>
          <w:rFonts w:hint="eastAsia" w:ascii="仿宋" w:hAnsi="仿宋" w:eastAsia="仿宋" w:cs="仿宋"/>
          <w:color w:val="000000" w:themeColor="text1"/>
          <w:sz w:val="32"/>
          <w:szCs w:val="32"/>
          <w:highlight w:val="none"/>
          <w:lang w:eastAsia="zh-CN"/>
        </w:rPr>
        <w:t>我单位</w:t>
      </w:r>
      <w:r>
        <w:rPr>
          <w:rFonts w:hint="eastAsia" w:ascii="仿宋" w:hAnsi="仿宋" w:eastAsia="仿宋" w:cs="仿宋"/>
          <w:color w:val="000000" w:themeColor="text1"/>
          <w:sz w:val="32"/>
          <w:szCs w:val="32"/>
          <w:highlight w:val="none"/>
        </w:rPr>
        <w:t>意识到自身需加强绩效管理，培养工作人员的绩效管理意识，增加相关人员绩效管理知识性和系统性的培训，使今后绩效管理的工作能够更好的开展。</w:t>
      </w:r>
    </w:p>
    <w:p>
      <w:pPr>
        <w:pStyle w:val="7"/>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rPr>
      </w:pPr>
      <w:bookmarkStart w:id="20" w:name="_Toc26117"/>
      <w:r>
        <w:rPr>
          <w:rFonts w:hint="eastAsia" w:ascii="仿宋" w:hAnsi="仿宋" w:eastAsia="仿宋" w:cs="仿宋"/>
          <w:color w:val="000000" w:themeColor="text1"/>
          <w:sz w:val="32"/>
          <w:szCs w:val="32"/>
        </w:rPr>
        <w:t>七、其他需要说明的问题</w:t>
      </w:r>
      <w:bookmarkEnd w:id="20"/>
    </w:p>
    <w:p>
      <w:pPr>
        <w:pStyle w:val="8"/>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rPr>
      </w:pPr>
      <w:bookmarkStart w:id="21" w:name="_Toc85"/>
      <w:bookmarkStart w:id="22" w:name="_Toc15457"/>
      <w:r>
        <w:rPr>
          <w:rFonts w:hint="eastAsia" w:ascii="仿宋" w:hAnsi="仿宋" w:eastAsia="仿宋" w:cs="仿宋"/>
          <w:color w:val="000000" w:themeColor="text1"/>
          <w:sz w:val="32"/>
          <w:szCs w:val="32"/>
        </w:rPr>
        <w:t>（一）绩效自评工作经验</w:t>
      </w:r>
      <w:bookmarkEnd w:id="21"/>
      <w:bookmarkEnd w:id="22"/>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我</w:t>
      </w:r>
      <w:r>
        <w:rPr>
          <w:rFonts w:hint="eastAsia" w:ascii="仿宋" w:hAnsi="仿宋" w:eastAsia="仿宋" w:cs="仿宋"/>
          <w:sz w:val="32"/>
          <w:szCs w:val="32"/>
          <w:highlight w:val="none"/>
        </w:rPr>
        <w:t>单位通过此次部门整体绩效自评，</w:t>
      </w:r>
      <w:r>
        <w:rPr>
          <w:rFonts w:hint="eastAsia" w:ascii="仿宋" w:hAnsi="仿宋" w:eastAsia="仿宋" w:cs="仿宋"/>
          <w:sz w:val="32"/>
          <w:szCs w:val="32"/>
          <w:highlight w:val="none"/>
          <w:lang w:eastAsia="zh-CN"/>
        </w:rPr>
        <w:t>我单位</w:t>
      </w:r>
      <w:r>
        <w:rPr>
          <w:rFonts w:hint="eastAsia" w:ascii="仿宋" w:hAnsi="仿宋" w:eastAsia="仿宋" w:cs="仿宋"/>
          <w:sz w:val="32"/>
          <w:szCs w:val="32"/>
          <w:highlight w:val="none"/>
        </w:rPr>
        <w:t>充分了解到本级部门的整体运行情况和工作开展进度、成效及不足之处。</w:t>
      </w:r>
    </w:p>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此次评价发现的相关问题和经验，为</w:t>
      </w:r>
      <w:r>
        <w:rPr>
          <w:rFonts w:hint="eastAsia" w:ascii="仿宋" w:hAnsi="仿宋" w:eastAsia="仿宋" w:cs="仿宋"/>
          <w:sz w:val="32"/>
          <w:szCs w:val="32"/>
          <w:highlight w:val="none"/>
          <w:lang w:eastAsia="zh-CN"/>
        </w:rPr>
        <w:t>我单位</w:t>
      </w:r>
      <w:r>
        <w:rPr>
          <w:rFonts w:hint="eastAsia" w:ascii="仿宋" w:hAnsi="仿宋" w:eastAsia="仿宋" w:cs="仿宋"/>
          <w:sz w:val="32"/>
          <w:szCs w:val="32"/>
          <w:highlight w:val="none"/>
        </w:rPr>
        <w:t>今后的工作规划提供了借鉴、能够指导今后工作实际开展，促使我单位内部管理的系统化和规范化。</w:t>
      </w:r>
    </w:p>
    <w:p>
      <w:pPr>
        <w:pStyle w:val="8"/>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bookmarkStart w:id="23" w:name="_Toc16742"/>
      <w:bookmarkStart w:id="24" w:name="_Toc5863"/>
      <w:r>
        <w:rPr>
          <w:rFonts w:hint="eastAsia" w:ascii="仿宋" w:hAnsi="仿宋" w:eastAsia="仿宋" w:cs="仿宋"/>
          <w:sz w:val="32"/>
          <w:szCs w:val="32"/>
        </w:rPr>
        <w:t>（二）绩效自评工作发现的</w:t>
      </w:r>
      <w:r>
        <w:rPr>
          <w:rFonts w:hint="eastAsia" w:ascii="仿宋" w:hAnsi="仿宋" w:eastAsia="仿宋" w:cs="仿宋"/>
          <w:sz w:val="32"/>
          <w:szCs w:val="32"/>
          <w:lang w:val="en-US" w:eastAsia="zh-CN"/>
        </w:rPr>
        <w:t>其他</w:t>
      </w:r>
      <w:r>
        <w:rPr>
          <w:rFonts w:hint="eastAsia" w:ascii="仿宋" w:hAnsi="仿宋" w:eastAsia="仿宋" w:cs="仿宋"/>
          <w:sz w:val="32"/>
          <w:szCs w:val="32"/>
        </w:rPr>
        <w:t>问题</w:t>
      </w:r>
      <w:bookmarkEnd w:id="23"/>
      <w:bookmarkEnd w:id="24"/>
    </w:p>
    <w:p>
      <w:pPr>
        <w:pStyle w:val="23"/>
        <w:bidi w:val="0"/>
        <w:jc w:val="both"/>
        <w:rPr>
          <w:rFonts w:hint="eastAsia"/>
          <w:highlight w:val="none"/>
        </w:rPr>
      </w:pPr>
      <w:r>
        <w:rPr>
          <w:rFonts w:hint="eastAsia" w:ascii="仿宋" w:hAnsi="仿宋" w:eastAsia="仿宋" w:cs="仿宋"/>
          <w:sz w:val="32"/>
          <w:szCs w:val="32"/>
          <w:highlight w:val="none"/>
          <w:lang w:val="en-US" w:eastAsia="zh-CN"/>
        </w:rPr>
        <w:t>无</w:t>
      </w:r>
    </w:p>
    <w:p>
      <w:pPr>
        <w:rPr>
          <w:rFonts w:hint="eastAsia"/>
          <w:lang w:val="en-US" w:eastAsia="zh-CN"/>
        </w:rPr>
      </w:pPr>
      <w:r>
        <w:rPr>
          <w:rFonts w:hint="eastAsia"/>
          <w:lang w:val="en-US" w:eastAsia="zh-CN"/>
        </w:rPr>
        <w:br w:type="page"/>
      </w:r>
    </w:p>
    <w:p>
      <w:pPr>
        <w:pStyle w:val="5"/>
        <w:rPr>
          <w:rFonts w:hint="eastAsia"/>
          <w:lang w:val="en-US" w:eastAsia="zh-CN"/>
        </w:rPr>
        <w:sectPr>
          <w:pgSz w:w="11906" w:h="16838"/>
          <w:pgMar w:top="1440" w:right="1800" w:bottom="1440" w:left="1800" w:header="851" w:footer="992" w:gutter="0"/>
          <w:pgNumType w:fmt="decimal"/>
          <w:cols w:space="425" w:num="1"/>
          <w:docGrid w:type="lines" w:linePitch="312" w:charSpace="0"/>
        </w:sectPr>
      </w:pPr>
    </w:p>
    <w:tbl>
      <w:tblPr>
        <w:tblStyle w:val="15"/>
        <w:tblW w:w="0" w:type="auto"/>
        <w:tblInd w:w="0" w:type="dxa"/>
        <w:shd w:val="clear" w:color="auto" w:fill="auto"/>
        <w:tblLayout w:type="autofit"/>
        <w:tblCellMar>
          <w:top w:w="0" w:type="dxa"/>
          <w:left w:w="0" w:type="dxa"/>
          <w:bottom w:w="0" w:type="dxa"/>
          <w:right w:w="0" w:type="dxa"/>
        </w:tblCellMar>
      </w:tblPr>
      <w:tblGrid>
        <w:gridCol w:w="522"/>
        <w:gridCol w:w="320"/>
        <w:gridCol w:w="1002"/>
        <w:gridCol w:w="913"/>
        <w:gridCol w:w="851"/>
        <w:gridCol w:w="7438"/>
        <w:gridCol w:w="1040"/>
        <w:gridCol w:w="415"/>
        <w:gridCol w:w="661"/>
        <w:gridCol w:w="826"/>
      </w:tblGrid>
      <w:tr>
        <w:tblPrEx>
          <w:shd w:val="clear" w:color="auto" w:fill="auto"/>
          <w:tblCellMar>
            <w:top w:w="0" w:type="dxa"/>
            <w:left w:w="0" w:type="dxa"/>
            <w:bottom w:w="0" w:type="dxa"/>
            <w:right w:w="0" w:type="dxa"/>
          </w:tblCellMar>
        </w:tblPrEx>
        <w:trPr>
          <w:trHeight w:val="375"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部门（单位）名称</w:t>
            </w:r>
          </w:p>
        </w:tc>
        <w:tc>
          <w:tcPr>
            <w:tcW w:w="0" w:type="auto"/>
            <w:gridSpan w:val="7"/>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太康县委员会办公室</w:t>
            </w:r>
          </w:p>
        </w:tc>
      </w:tr>
      <w:tr>
        <w:tblPrEx>
          <w:shd w:val="clear" w:color="auto" w:fill="auto"/>
          <w:tblCellMar>
            <w:top w:w="0" w:type="dxa"/>
            <w:left w:w="0" w:type="dxa"/>
            <w:bottom w:w="0" w:type="dxa"/>
            <w:right w:w="0" w:type="dxa"/>
          </w:tblCellMar>
        </w:tblPrEx>
        <w:trPr>
          <w:trHeight w:val="75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预算执行情况</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年初预算数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全年预算数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全年执行数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得分</w:t>
            </w:r>
          </w:p>
        </w:tc>
      </w:tr>
      <w:tr>
        <w:tblPrEx>
          <w:shd w:val="clear" w:color="auto" w:fill="auto"/>
          <w:tblCellMar>
            <w:top w:w="0" w:type="dxa"/>
            <w:left w:w="0" w:type="dxa"/>
            <w:bottom w:w="0" w:type="dxa"/>
            <w:right w:w="0" w:type="dxa"/>
          </w:tblCellMar>
        </w:tblPrEx>
        <w:trPr>
          <w:trHeight w:val="375"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部门预算总额（万元）</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default" w:ascii="仿宋" w:hAnsi="仿宋" w:eastAsia="仿宋" w:cs="仿宋"/>
                <w:sz w:val="24"/>
                <w:szCs w:val="24"/>
                <w:lang w:val="en-US"/>
              </w:rPr>
            </w:pPr>
            <w:r>
              <w:rPr>
                <w:rFonts w:hint="eastAsia" w:ascii="仿宋" w:hAnsi="仿宋" w:eastAsia="仿宋" w:cs="仿宋"/>
                <w:sz w:val="24"/>
                <w:szCs w:val="24"/>
                <w:lang w:val="en-US" w:eastAsia="zh-CN"/>
              </w:rPr>
              <w:t>870.83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default" w:ascii="仿宋" w:hAnsi="仿宋" w:eastAsia="仿宋" w:cs="仿宋"/>
                <w:sz w:val="24"/>
                <w:szCs w:val="24"/>
                <w:lang w:val="en-US"/>
              </w:rPr>
            </w:pPr>
            <w:r>
              <w:rPr>
                <w:rFonts w:hint="eastAsia" w:ascii="仿宋" w:hAnsi="仿宋" w:eastAsia="仿宋" w:cs="仿宋"/>
                <w:sz w:val="24"/>
                <w:szCs w:val="24"/>
                <w:lang w:val="en-US" w:eastAsia="zh-CN"/>
              </w:rPr>
              <w:t>870.83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default" w:ascii="仿宋" w:hAnsi="仿宋" w:eastAsia="仿宋" w:cs="仿宋"/>
                <w:sz w:val="24"/>
                <w:szCs w:val="24"/>
                <w:lang w:val="en-US"/>
              </w:rPr>
            </w:pPr>
            <w:r>
              <w:rPr>
                <w:rFonts w:hint="eastAsia" w:ascii="仿宋" w:hAnsi="仿宋" w:eastAsia="仿宋" w:cs="仿宋"/>
                <w:sz w:val="24"/>
                <w:szCs w:val="24"/>
                <w:lang w:val="en-US" w:eastAsia="zh-CN"/>
              </w:rPr>
              <w:t>870.83</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10</w:t>
            </w:r>
          </w:p>
        </w:tc>
      </w:tr>
      <w:tr>
        <w:tblPrEx>
          <w:shd w:val="clear" w:color="auto" w:fill="auto"/>
          <w:tblCellMar>
            <w:top w:w="0" w:type="dxa"/>
            <w:left w:w="0" w:type="dxa"/>
            <w:bottom w:w="0" w:type="dxa"/>
            <w:right w:w="0" w:type="dxa"/>
          </w:tblCellMar>
        </w:tblPrEx>
        <w:trPr>
          <w:trHeight w:val="375"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资金来源</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政府预算资金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default" w:ascii="仿宋" w:hAnsi="仿宋" w:eastAsia="仿宋" w:cs="仿宋"/>
                <w:sz w:val="24"/>
                <w:szCs w:val="24"/>
                <w:lang w:val="en-US"/>
              </w:rPr>
            </w:pPr>
            <w:r>
              <w:rPr>
                <w:rFonts w:hint="eastAsia" w:ascii="仿宋" w:hAnsi="仿宋" w:eastAsia="仿宋" w:cs="仿宋"/>
                <w:sz w:val="24"/>
                <w:szCs w:val="24"/>
                <w:lang w:val="en-US" w:eastAsia="zh-CN"/>
              </w:rPr>
              <w:t>870.83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 xml:space="preserve">870.83 </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default" w:ascii="仿宋" w:hAnsi="仿宋" w:eastAsia="仿宋" w:cs="仿宋"/>
                <w:sz w:val="24"/>
                <w:szCs w:val="24"/>
                <w:lang w:val="en-US"/>
              </w:rPr>
            </w:pPr>
            <w:r>
              <w:rPr>
                <w:rFonts w:hint="eastAsia" w:ascii="仿宋" w:hAnsi="仿宋" w:eastAsia="仿宋" w:cs="仿宋"/>
                <w:sz w:val="24"/>
                <w:szCs w:val="24"/>
                <w:lang w:val="en-US" w:eastAsia="zh-CN"/>
              </w:rPr>
              <w:t>870.83</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375"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375"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575"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年度履职目标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预期目标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实际完成情况</w:t>
            </w:r>
          </w:p>
        </w:tc>
      </w:tr>
      <w:tr>
        <w:tblPrEx>
          <w:shd w:val="clear" w:color="auto" w:fill="auto"/>
          <w:tblCellMar>
            <w:top w:w="0" w:type="dxa"/>
            <w:left w:w="0" w:type="dxa"/>
            <w:bottom w:w="0" w:type="dxa"/>
            <w:right w:w="0" w:type="dxa"/>
          </w:tblCellMar>
        </w:tblPrEx>
        <w:trPr>
          <w:trHeight w:val="34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目标名称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主要内容</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目标完成情况</w:t>
            </w:r>
          </w:p>
        </w:tc>
      </w:tr>
      <w:tr>
        <w:tblPrEx>
          <w:shd w:val="clear" w:color="auto" w:fill="auto"/>
          <w:tblCellMar>
            <w:top w:w="0" w:type="dxa"/>
            <w:left w:w="0" w:type="dxa"/>
            <w:bottom w:w="0" w:type="dxa"/>
            <w:right w:w="0" w:type="dxa"/>
          </w:tblCellMar>
        </w:tblPrEx>
        <w:trPr>
          <w:trHeight w:val="375"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目标1:</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color w:val="000000" w:themeColor="text1"/>
                <w:sz w:val="24"/>
                <w:szCs w:val="24"/>
                <w:highlight w:val="none"/>
                <w:lang w:val="en-US" w:eastAsia="zh-CN"/>
              </w:rPr>
              <w:t>保障</w:t>
            </w:r>
            <w:r>
              <w:rPr>
                <w:rFonts w:hint="eastAsia" w:ascii="仿宋" w:hAnsi="仿宋" w:eastAsia="仿宋" w:cs="仿宋"/>
                <w:kern w:val="0"/>
                <w:sz w:val="24"/>
                <w:szCs w:val="24"/>
              </w:rPr>
              <w:t>运行用于购买货物和服务的各项资金</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完成</w:t>
            </w:r>
          </w:p>
        </w:tc>
      </w:tr>
      <w:tr>
        <w:tblPrEx>
          <w:shd w:val="clear" w:color="auto" w:fill="auto"/>
          <w:tblCellMar>
            <w:top w:w="0" w:type="dxa"/>
            <w:left w:w="0" w:type="dxa"/>
            <w:bottom w:w="0" w:type="dxa"/>
            <w:right w:w="0" w:type="dxa"/>
          </w:tblCellMar>
        </w:tblPrEx>
        <w:trPr>
          <w:trHeight w:val="375"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目标2:</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color w:val="333333"/>
                <w:sz w:val="24"/>
                <w:szCs w:val="24"/>
                <w:shd w:val="clear" w:color="auto" w:fill="FFFFFF"/>
                <w:lang w:eastAsia="zh-CN"/>
              </w:rPr>
              <w:t>完成</w:t>
            </w:r>
            <w:r>
              <w:rPr>
                <w:rFonts w:hint="eastAsia" w:ascii="仿宋" w:hAnsi="仿宋" w:eastAsia="仿宋" w:cs="仿宋"/>
                <w:color w:val="333333"/>
                <w:sz w:val="24"/>
                <w:szCs w:val="24"/>
                <w:shd w:val="clear" w:color="auto" w:fill="FFFFFF"/>
              </w:rPr>
              <w:t>国产关键系统、关键应用及关键软硬件产品替代国外信息技术产品</w:t>
            </w:r>
            <w:r>
              <w:rPr>
                <w:rFonts w:hint="eastAsia" w:ascii="仿宋" w:hAnsi="仿宋" w:eastAsia="仿宋" w:cs="仿宋"/>
                <w:color w:val="333333"/>
                <w:sz w:val="24"/>
                <w:szCs w:val="24"/>
                <w:shd w:val="clear" w:color="auto" w:fill="FFFFFF"/>
                <w:lang w:eastAsia="zh-CN"/>
              </w:rPr>
              <w:t>。</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完成</w:t>
            </w:r>
          </w:p>
        </w:tc>
      </w:tr>
      <w:tr>
        <w:tblPrEx>
          <w:shd w:val="clear" w:color="auto" w:fill="auto"/>
          <w:tblCellMar>
            <w:top w:w="0" w:type="dxa"/>
            <w:left w:w="0" w:type="dxa"/>
            <w:bottom w:w="0" w:type="dxa"/>
            <w:right w:w="0" w:type="dxa"/>
          </w:tblCellMar>
        </w:tblPrEx>
        <w:trPr>
          <w:trHeight w:val="40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年度主要任务</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任务名称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主要内容</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任务完成情况</w:t>
            </w:r>
          </w:p>
        </w:tc>
      </w:tr>
      <w:tr>
        <w:tblPrEx>
          <w:shd w:val="clear" w:color="auto" w:fill="auto"/>
          <w:tblCellMar>
            <w:top w:w="0" w:type="dxa"/>
            <w:left w:w="0" w:type="dxa"/>
            <w:bottom w:w="0" w:type="dxa"/>
            <w:right w:w="0" w:type="dxa"/>
          </w:tblCellMar>
        </w:tblPrEx>
        <w:trPr>
          <w:trHeight w:val="483"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任务1:</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1"/>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1920" w:firstLineChars="800"/>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围绕县政府中心工作和县领导指示，组织专题调查研究。</w:t>
            </w:r>
          </w:p>
          <w:p>
            <w:pPr>
              <w:pStyle w:val="23"/>
              <w:bidi w:val="0"/>
              <w:rPr>
                <w:rFonts w:hint="eastAsia" w:ascii="仿宋" w:hAnsi="仿宋" w:eastAsia="仿宋" w:cs="仿宋"/>
                <w:sz w:val="24"/>
                <w:szCs w:val="24"/>
              </w:rPr>
            </w:pP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完成</w:t>
            </w:r>
          </w:p>
        </w:tc>
      </w:tr>
      <w:tr>
        <w:tblPrEx>
          <w:shd w:val="clear" w:color="auto" w:fill="auto"/>
          <w:tblCellMar>
            <w:top w:w="0" w:type="dxa"/>
            <w:left w:w="0" w:type="dxa"/>
            <w:bottom w:w="0" w:type="dxa"/>
            <w:right w:w="0" w:type="dxa"/>
          </w:tblCellMar>
        </w:tblPrEx>
        <w:trPr>
          <w:trHeight w:val="44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任务2:</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kern w:val="0"/>
                <w:sz w:val="24"/>
                <w:szCs w:val="24"/>
                <w:lang w:val="en-US" w:eastAsia="zh-CN"/>
              </w:rPr>
              <w:t>县政府决定事项贯彻落实情况的督促检查。</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完成</w:t>
            </w:r>
          </w:p>
        </w:tc>
      </w:tr>
      <w:tr>
        <w:tblPrEx>
          <w:shd w:val="clear" w:color="auto" w:fill="auto"/>
          <w:tblCellMar>
            <w:top w:w="0" w:type="dxa"/>
            <w:left w:w="0" w:type="dxa"/>
            <w:bottom w:w="0" w:type="dxa"/>
            <w:right w:w="0" w:type="dxa"/>
          </w:tblCellMar>
        </w:tblPrEx>
        <w:trPr>
          <w:trHeight w:val="44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任务3:</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kern w:val="0"/>
                <w:sz w:val="24"/>
                <w:szCs w:val="24"/>
                <w:lang w:val="en-US" w:eastAsia="zh-CN"/>
              </w:rPr>
              <w:t>完成会议组织工作</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完成</w:t>
            </w:r>
          </w:p>
        </w:tc>
      </w:tr>
      <w:tr>
        <w:tblPrEx>
          <w:shd w:val="clear" w:color="auto" w:fill="auto"/>
          <w:tblCellMar>
            <w:top w:w="0" w:type="dxa"/>
            <w:left w:w="0" w:type="dxa"/>
            <w:bottom w:w="0" w:type="dxa"/>
            <w:right w:w="0" w:type="dxa"/>
          </w:tblCellMar>
        </w:tblPrEx>
        <w:trPr>
          <w:trHeight w:val="59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任务4:</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1"/>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200" w:firstLine="960" w:firstLineChars="400"/>
              <w:textAlignment w:val="auto"/>
              <w:rPr>
                <w:rFonts w:hint="eastAsia" w:ascii="仿宋" w:hAnsi="仿宋" w:cs="仿宋"/>
                <w:kern w:val="0"/>
                <w:sz w:val="24"/>
                <w:szCs w:val="24"/>
                <w:lang w:val="en-US" w:eastAsia="zh-CN"/>
              </w:rPr>
            </w:pPr>
            <w:r>
              <w:rPr>
                <w:rFonts w:hint="eastAsia" w:ascii="仿宋" w:hAnsi="仿宋" w:eastAsia="仿宋" w:cs="仿宋"/>
                <w:sz w:val="24"/>
                <w:szCs w:val="24"/>
                <w:lang w:val="en-US" w:eastAsia="zh-CN"/>
              </w:rPr>
              <w:t>完成</w:t>
            </w:r>
            <w:r>
              <w:rPr>
                <w:rFonts w:hint="eastAsia" w:ascii="仿宋" w:hAnsi="仿宋" w:cs="仿宋"/>
                <w:kern w:val="0"/>
                <w:sz w:val="24"/>
                <w:szCs w:val="24"/>
                <w:lang w:val="en-US" w:eastAsia="zh-CN"/>
              </w:rPr>
              <w:t>县委和县委办公室文件管理、文书处理和档案管理工作。</w:t>
            </w:r>
          </w:p>
          <w:p>
            <w:pPr>
              <w:pStyle w:val="23"/>
              <w:bidi w:val="0"/>
              <w:rPr>
                <w:rFonts w:hint="eastAsia" w:ascii="仿宋" w:hAnsi="仿宋" w:eastAsia="仿宋" w:cs="仿宋"/>
                <w:sz w:val="24"/>
                <w:szCs w:val="24"/>
              </w:rPr>
            </w:pP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完成</w:t>
            </w:r>
          </w:p>
        </w:tc>
      </w:tr>
      <w:tr>
        <w:tblPrEx>
          <w:shd w:val="clear" w:color="auto" w:fill="auto"/>
          <w:tblCellMar>
            <w:top w:w="0" w:type="dxa"/>
            <w:left w:w="0" w:type="dxa"/>
            <w:bottom w:w="0" w:type="dxa"/>
            <w:right w:w="0" w:type="dxa"/>
          </w:tblCellMar>
        </w:tblPrEx>
        <w:trPr>
          <w:trHeight w:val="375"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任务5:</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kern w:val="0"/>
                <w:sz w:val="24"/>
                <w:szCs w:val="24"/>
                <w:lang w:val="en-US" w:eastAsia="zh-CN"/>
              </w:rPr>
              <w:t>县委机关的安全保卫和保密工作。</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完成</w:t>
            </w:r>
          </w:p>
        </w:tc>
      </w:tr>
      <w:tr>
        <w:tblPrEx>
          <w:shd w:val="clear" w:color="auto" w:fill="auto"/>
          <w:tblCellMar>
            <w:top w:w="0" w:type="dxa"/>
            <w:left w:w="0" w:type="dxa"/>
            <w:bottom w:w="0" w:type="dxa"/>
            <w:right w:w="0" w:type="dxa"/>
          </w:tblCellMar>
        </w:tblPrEx>
        <w:trPr>
          <w:trHeight w:val="28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一级指标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分值</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二级指标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三级指标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指标值</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指标说明</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实际完成值</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分值</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得分</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未完成原因分析及改进措施</w:t>
            </w:r>
          </w:p>
        </w:tc>
      </w:tr>
      <w:tr>
        <w:tblPrEx>
          <w:shd w:val="clear" w:color="auto" w:fill="auto"/>
          <w:tblCellMar>
            <w:top w:w="0" w:type="dxa"/>
            <w:left w:w="0" w:type="dxa"/>
            <w:bottom w:w="0" w:type="dxa"/>
            <w:right w:w="0" w:type="dxa"/>
          </w:tblCellMar>
        </w:tblPrEx>
        <w:trPr>
          <w:trHeight w:val="34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75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投入管理指标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30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工作目标管理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年度履职目标相关性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相关</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rPr>
              <w:t>1、年度履职目标是否符合国家、县委县政府战略部署和发展规划、豫国家、县宏观政策、行业政策一致；2、年度履职目标是否与部门职责、工作规划和重点工作相关；3、确定的预算项目是否合理，是否与工作目标密切相关；4、工作任务和项目预算安排是否合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相关</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工作任务科学性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科学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rPr>
              <w:t>1、工作任务是否有明确的绩效目标，绩效目标是否与部门年度履职目标一致，是否能体现工作任务的产出和效果；2、工作任务对应的预算项目是否有明确的绩效目标，绩效目标是否与部门职责目标、工作任务目标一致，是否能体现预算项目的产出和效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科学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绩效指标合理性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合理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rPr>
              <w:t>1、工作任务、预算项目绩效指标设置是否准确反映部门预算完成情况；2、工作任务、预算项目绩效指标是否清晰、细化、可评价、可衡量；3、工作任务、预算项目绩效指标的评价标准是否清晰、可衡量；4、是否与部门年度任务数或计划数相对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基本合理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预算和财务管理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预算编制完整性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完整</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rPr>
              <w:t>1、部门所有收入是否全部纳入部门预算；2、部门支出预算是否统筹各类资金来源，全部纳入部门预算管理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完整</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专项资金细化率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rPr>
              <w:t>专项资金细化率=（已细化到具体县和承租单位的资金数/部门参与分配资金总数）×100%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预算调整率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rPr>
              <w:t>预算调整率=（预算调整数-年初预算数）/年初预算数×100%。预算调整数；部门在本年度内涉及预算的追加、追减或结构调整的资金总和（因落实国家政策、发生不可抗力、上级部门或本级党委政府临时交办而产生的调整除外）。</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结转结余率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rPr>
              <w:t>结转结余率=结转结余总额/预算数×100%。结转结余总额是指部门本年度的结转结余资金之和。预算数是至财政部门批复的本年度部门的（调整）预算数。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“三公经费”控制率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rPr>
              <w:t>“三公经费”控制率=本年度“三公经费”实际支出数/“三公经费”预算数×100%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政府采购执行率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rPr>
              <w:t>政府采购执行率=（县级政府采购金额/政府采购预算数）×100%。政府采购预算；采购机关根据事业发展计划和行政任务编制的、并经过规定程序批准的年度政府采购计划。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决算真实性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真实</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rPr>
              <w:t>反应本部门决算工作情况，决算编制数据是否账表一致，即决算报表数据与会计账薄数据是否一致。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真实</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资金使用合规性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合规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rPr>
              <w:t>部门（单位）是否按照相关法律法规以及资金管理办法规定的用途使用预算资金，用以反应和考核部门（单位）预算资金的规范运行情况。1、是否符合国家财经法规和财务管理制度规定以及有关专项资金管理办法的规定；2、资金的拨付是否有完整的审批程序和手续；3、项目的重大开支是否经过评估论证4、是否存在截留支出情况；5、是否符合部门预算批复的用途6、是否存在挤占支出情况7、是否存在挪用支出情况；8、是否存在虚列支出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合规</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管理制度健全性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健全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rPr>
              <w:t>部门（单位）为加强预算管理，规范财务行为而制定的管理制度是否健全完整，用以反应和考核部门（单位）预算管理制度为完成主要职责或促成事业发展的保障情况。1、是否已制定或具有预算资金管理办法、内部管理制度、会计核算制度、会计岗位制度等管理制度；2、相关管理制度是否得到有效执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健全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预决算信息公幵性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公开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rPr>
              <w:t>部门（单位）是否按照政府信息公开有关规定公开部门预算、执行、决算、监督、绩效等相关预决算信息、用以反映和考核部门（单位）预决算管理的公开透明情况，1、是否按规定内容公开预决算信息，2、是否按规定实现公开预算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公开</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资产管理规范性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规范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rPr>
              <w:t>部门（单位）的资产配置、使用是否合规、处置是否规范，收入是否及时足额上缴，用以反映和考核部门（单位）资产管理的规范程度。1、资产是否及时规范入账，资产报表数据与会计账薄数据是否相符，资产实物与财务账、资产账是否相符；2、新增资产是否符合规定程序和规定标准，新增资产是否考虑闲置存量资产3、资产对外有偿使用（出租出借等）、对外投资、担保、资产处置等事项是否按照规定报批、4、资产收益是否及时足额上交财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规范</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绩效管理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绩效监控完成率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rPr>
              <w:t>部门（单位）按照要求实施绩效监控的项目数量占应实施绩效监控项目总数的比重。部门绩效监控完成率=已完成绩效监控项目数量/部门项目总数×100%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绩效自评完成率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rPr>
              <w:t>部门（单位）按照要求实施绩效自评的项目数量占应实施绩效自评项目总数的比重。部门绩效自评完成率=已完成评价项目数量/部门项目总数×100%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部门绩效评价完成率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rPr>
              <w:t>部门重点绩效评价项目评价完成情况，部门绩效评价完成率=已完成评价项目数量/部门重点绩效评价项目数×100%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评价结果应用率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rPr>
              <w:t>绩效监控、单位自评、部门绩效评价、财政重点绩效评价结果应用情况，评价结果应用率=评价提出的意见建议采纳数/提出的意见建议总数×100%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75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产出指标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25</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重点工作任务完成</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重点工作1计划完成率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7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重点工作2计划完成率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7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重点工作3计划完成率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7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重点工作4计划完成率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r>
      <w:tr>
        <w:tblPrEx>
          <w:tblCellMar>
            <w:top w:w="0" w:type="dxa"/>
            <w:left w:w="0" w:type="dxa"/>
            <w:bottom w:w="0" w:type="dxa"/>
            <w:right w:w="0" w:type="dxa"/>
          </w:tblCellMar>
        </w:tblPrEx>
        <w:trPr>
          <w:trHeight w:val="7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重点工作5计划完成率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r>
      <w:tr>
        <w:tblPrEx>
          <w:tblCellMar>
            <w:top w:w="0" w:type="dxa"/>
            <w:left w:w="0" w:type="dxa"/>
            <w:bottom w:w="0" w:type="dxa"/>
            <w:right w:w="0" w:type="dxa"/>
          </w:tblCellMar>
        </w:tblPrEx>
        <w:trPr>
          <w:trHeight w:val="7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restart"/>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履职目标实现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年度工作目标1实现率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r>
      <w:tr>
        <w:tblPrEx>
          <w:tblCellMar>
            <w:top w:w="0" w:type="dxa"/>
            <w:left w:w="0" w:type="dxa"/>
            <w:bottom w:w="0" w:type="dxa"/>
            <w:right w:w="0" w:type="dxa"/>
          </w:tblCellMar>
        </w:tblPrEx>
        <w:trPr>
          <w:trHeight w:val="7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年度工作目标2实现率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r>
      <w:tr>
        <w:tblPrEx>
          <w:tblCellMar>
            <w:top w:w="0" w:type="dxa"/>
            <w:left w:w="0" w:type="dxa"/>
            <w:bottom w:w="0" w:type="dxa"/>
            <w:right w:w="0" w:type="dxa"/>
          </w:tblCellMar>
        </w:tblPrEx>
        <w:trPr>
          <w:trHeight w:val="37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效益指标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35</w:t>
            </w:r>
          </w:p>
        </w:tc>
        <w:tc>
          <w:tcPr>
            <w:tcW w:w="0" w:type="auto"/>
            <w:vMerge w:val="restart"/>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履职效益</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改善办公条件</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改善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改善</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r>
      <w:tr>
        <w:tblPrEx>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保障后勤工作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保障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保障</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r>
      <w:tr>
        <w:tblPrEx>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员工满意度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96.00%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r>
      <w:tr>
        <w:tblPrEx>
          <w:tblCellMar>
            <w:top w:w="0" w:type="dxa"/>
            <w:left w:w="0" w:type="dxa"/>
            <w:bottom w:w="0" w:type="dxa"/>
            <w:right w:w="0" w:type="dxa"/>
          </w:tblCellMar>
        </w:tblPrEx>
        <w:trPr>
          <w:trHeight w:val="500" w:hRule="atLeast"/>
        </w:trPr>
        <w:tc>
          <w:tcPr>
            <w:tcW w:w="0" w:type="auto"/>
            <w:gridSpan w:val="5"/>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3"/>
              <w:bidi w:val="0"/>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95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p>
        </w:tc>
      </w:tr>
      <w:tr>
        <w:tblPrEx>
          <w:tblCellMar>
            <w:top w:w="0" w:type="dxa"/>
            <w:left w:w="0" w:type="dxa"/>
            <w:bottom w:w="0" w:type="dxa"/>
            <w:right w:w="0" w:type="dxa"/>
          </w:tblCellMar>
        </w:tblPrEx>
        <w:trPr>
          <w:trHeight w:val="3000" w:hRule="atLeast"/>
        </w:trPr>
        <w:tc>
          <w:tcPr>
            <w:tcW w:w="0" w:type="auto"/>
            <w:gridSpan w:val="10"/>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3"/>
              <w:bidi w:val="0"/>
              <w:rPr>
                <w:rFonts w:hint="eastAsia" w:ascii="仿宋" w:hAnsi="仿宋" w:eastAsia="仿宋" w:cs="仿宋"/>
                <w:sz w:val="24"/>
                <w:szCs w:val="24"/>
              </w:rPr>
            </w:pPr>
            <w:r>
              <w:rPr>
                <w:rFonts w:hint="eastAsia" w:ascii="仿宋" w:hAnsi="仿宋" w:eastAsia="仿宋" w:cs="仿宋"/>
                <w:sz w:val="24"/>
                <w:szCs w:val="24"/>
                <w:lang w:val="en-US" w:eastAsia="zh-CN"/>
              </w:rPr>
              <w:t>注：1.自评采取打分评价的形式，满分为100分，各部门（单位）可根据指标的重要程度自主确定各项三级指标的权重分值，各项指标得分加总得出该项 目绩效自评的总分.原则上一级指标分值统一设a为：投入管理指标30分、产出指标25分、效益指标35分、预算执行率10分.2.未完成原因分析及改进 措施：说明偏离目标、不能完成目标的原因及改进措施.3.定性指标根据指标完成情况分为达成预期指标、部分达成预期指标并具有一定效果、未达成 预期指标且效果较差三档，分别按照该指标对应分值区间100%-80% (含)、80%-60% (含）、60%-0%合理确定分值.定量指标完成指标值的，记该指标所赋全部分值，未完成的，按照完成值与指标值的比例计分.</w:t>
            </w:r>
          </w:p>
        </w:tc>
      </w:tr>
    </w:tbl>
    <w:p>
      <w:pPr>
        <w:pStyle w:val="5"/>
        <w:rPr>
          <w:rFonts w:hint="eastAsia"/>
          <w:lang w:val="en-US" w:eastAsia="zh-CN"/>
        </w:rPr>
        <w:sectPr>
          <w:pgSz w:w="16838" w:h="11906" w:orient="landscape"/>
          <w:pgMar w:top="1800" w:right="1440" w:bottom="1800" w:left="1440" w:header="851" w:footer="992" w:gutter="0"/>
          <w:pgNumType w:fmt="decimal"/>
          <w:cols w:space="425" w:num="1"/>
          <w:docGrid w:type="lines" w:linePitch="312" w:charSpace="0"/>
        </w:sectPr>
      </w:pPr>
    </w:p>
    <w:p>
      <w:pPr>
        <w:pStyle w:val="3"/>
        <w:rPr>
          <w:rFonts w:ascii="仿宋" w:hAnsi="仿宋" w:eastAsia="仿宋" w:cs="仿宋"/>
          <w:sz w:val="32"/>
          <w:szCs w:val="32"/>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bidi w:val="0"/>
    </w:pPr>
    <w:r>
      <w:rPr>
        <w:sz w:val="32"/>
      </w:rPr>
      <w:pict>
        <v:shape id="文本框 4"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0.5pt"/>
          <v:imagedata o:title=""/>
          <o:lock v:ext="edit" aspectratio="f"/>
          <v:textbox inset="0mm,0mm,0mm,0mm" style="mso-fit-shape-to-text:t;">
            <w:txbxContent>
              <w:p>
                <w:pPr>
                  <w:pStyle w:val="10"/>
                </w:pPr>
                <w:r>
                  <w:t xml:space="preserve">— </w:t>
                </w:r>
                <w:r>
                  <w:fldChar w:fldCharType="begin"/>
                </w:r>
                <w:r>
                  <w:instrText xml:space="preserve"> PAGE  \* MERGEFORMAT </w:instrText>
                </w:r>
                <w:r>
                  <w:fldChar w:fldCharType="separate"/>
                </w:r>
                <w:r>
                  <w:t>I</w:t>
                </w:r>
                <w:r>
                  <w:fldChar w:fldCharType="end"/>
                </w:r>
                <w:r>
                  <w:t xml:space="preserve"> —</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F596D2"/>
    <w:multiLevelType w:val="singleLevel"/>
    <w:tmpl w:val="A2F596D2"/>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WVjNDIzZjBiNGQzZDI3ZmQ3NmIzZDc5MzY1MTVkMWYifQ=="/>
  </w:docVars>
  <w:rsids>
    <w:rsidRoot w:val="009E3B44"/>
    <w:rsid w:val="0000392B"/>
    <w:rsid w:val="002C2D5E"/>
    <w:rsid w:val="00463C03"/>
    <w:rsid w:val="004E41B8"/>
    <w:rsid w:val="006F0645"/>
    <w:rsid w:val="00753135"/>
    <w:rsid w:val="00895C31"/>
    <w:rsid w:val="00915338"/>
    <w:rsid w:val="009E3B44"/>
    <w:rsid w:val="00A10DEE"/>
    <w:rsid w:val="00A466CA"/>
    <w:rsid w:val="00D76B0D"/>
    <w:rsid w:val="03585234"/>
    <w:rsid w:val="09543C3D"/>
    <w:rsid w:val="0AE36D74"/>
    <w:rsid w:val="0CCC4FEA"/>
    <w:rsid w:val="15785D0F"/>
    <w:rsid w:val="1697568B"/>
    <w:rsid w:val="1B827A48"/>
    <w:rsid w:val="1D8577A3"/>
    <w:rsid w:val="26031625"/>
    <w:rsid w:val="2D4A6863"/>
    <w:rsid w:val="2E1C5556"/>
    <w:rsid w:val="2F266C41"/>
    <w:rsid w:val="394D5C06"/>
    <w:rsid w:val="3D6519F8"/>
    <w:rsid w:val="3D89645B"/>
    <w:rsid w:val="416D2750"/>
    <w:rsid w:val="43680B83"/>
    <w:rsid w:val="437B6846"/>
    <w:rsid w:val="4665558C"/>
    <w:rsid w:val="48F60818"/>
    <w:rsid w:val="50A247D5"/>
    <w:rsid w:val="519F23EF"/>
    <w:rsid w:val="559C1ABE"/>
    <w:rsid w:val="56BD31A5"/>
    <w:rsid w:val="5911051B"/>
    <w:rsid w:val="59C71AC9"/>
    <w:rsid w:val="5D81105F"/>
    <w:rsid w:val="5DC97387"/>
    <w:rsid w:val="65D90388"/>
    <w:rsid w:val="67151010"/>
    <w:rsid w:val="6AB44268"/>
    <w:rsid w:val="71D50007"/>
    <w:rsid w:val="729B5D0E"/>
    <w:rsid w:val="73CF3EC1"/>
    <w:rsid w:val="7ADC3745"/>
    <w:rsid w:val="7CFB1D15"/>
    <w:rsid w:val="7F6359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99" w:semiHidden="0"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7">
    <w:name w:val="heading 1"/>
    <w:basedOn w:val="1"/>
    <w:next w:val="1"/>
    <w:qFormat/>
    <w:uiPriority w:val="0"/>
    <w:pPr>
      <w:keepNext/>
      <w:keepLines/>
      <w:adjustRightInd w:val="0"/>
      <w:snapToGrid w:val="0"/>
      <w:spacing w:line="560" w:lineRule="exact"/>
      <w:ind w:firstLine="0" w:firstLineChars="0"/>
      <w:jc w:val="left"/>
      <w:outlineLvl w:val="0"/>
    </w:pPr>
    <w:rPr>
      <w:rFonts w:ascii="黑体" w:hAnsi="黑体" w:eastAsia="黑体"/>
      <w:b/>
      <w:bCs/>
      <w:kern w:val="44"/>
      <w:szCs w:val="32"/>
    </w:rPr>
  </w:style>
  <w:style w:type="paragraph" w:styleId="8">
    <w:name w:val="heading 2"/>
    <w:basedOn w:val="1"/>
    <w:next w:val="1"/>
    <w:unhideWhenUsed/>
    <w:qFormat/>
    <w:uiPriority w:val="0"/>
    <w:pPr>
      <w:keepNext/>
      <w:keepLines/>
      <w:adjustRightInd w:val="0"/>
      <w:snapToGrid w:val="0"/>
      <w:spacing w:line="560" w:lineRule="exact"/>
      <w:ind w:firstLine="0" w:firstLineChars="0"/>
      <w:outlineLvl w:val="1"/>
    </w:pPr>
    <w:rPr>
      <w:rFonts w:ascii="楷体" w:hAnsi="楷体" w:eastAsia="楷体" w:cs="Times New Roman"/>
      <w:b/>
      <w:bCs/>
      <w:szCs w:val="32"/>
    </w:rPr>
  </w:style>
  <w:style w:type="paragraph" w:styleId="9">
    <w:name w:val="heading 3"/>
    <w:basedOn w:val="1"/>
    <w:next w:val="1"/>
    <w:link w:val="20"/>
    <w:qFormat/>
    <w:uiPriority w:val="99"/>
    <w:pPr>
      <w:keepNext/>
      <w:keepLines/>
      <w:spacing w:before="260" w:after="260"/>
      <w:ind w:firstLine="200" w:firstLineChars="200"/>
      <w:jc w:val="center"/>
      <w:outlineLvl w:val="2"/>
    </w:pPr>
    <w:rPr>
      <w:rFonts w:ascii="Calibri" w:hAnsi="Calibri" w:eastAsia="黑体" w:cs="Times New Roman"/>
      <w:sz w:val="30"/>
      <w:szCs w:val="30"/>
    </w:rPr>
  </w:style>
  <w:style w:type="character" w:default="1" w:styleId="17">
    <w:name w:val="Default Paragraph Font"/>
    <w:semiHidden/>
    <w:unhideWhenUsed/>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5"/>
    <w:qFormat/>
    <w:uiPriority w:val="0"/>
    <w:pPr>
      <w:ind w:firstLine="420" w:firstLineChars="100"/>
    </w:pPr>
  </w:style>
  <w:style w:type="paragraph" w:styleId="3">
    <w:name w:val="Body Text"/>
    <w:basedOn w:val="1"/>
    <w:next w:val="4"/>
    <w:qFormat/>
    <w:uiPriority w:val="0"/>
  </w:style>
  <w:style w:type="paragraph" w:styleId="4">
    <w:name w:val="Body Text 2"/>
    <w:basedOn w:val="1"/>
    <w:qFormat/>
    <w:uiPriority w:val="0"/>
    <w:pPr>
      <w:spacing w:after="120" w:line="480" w:lineRule="auto"/>
    </w:pPr>
  </w:style>
  <w:style w:type="paragraph" w:styleId="5">
    <w:name w:val="Body Text First Indent 2"/>
    <w:basedOn w:val="6"/>
    <w:qFormat/>
    <w:uiPriority w:val="99"/>
    <w:pPr>
      <w:spacing w:line="240" w:lineRule="auto"/>
      <w:ind w:firstLine="0" w:firstLineChars="0"/>
    </w:pPr>
    <w:rPr>
      <w:rFonts w:ascii="Times New Roman" w:hAnsi="Times New Roman"/>
      <w:sz w:val="28"/>
      <w:szCs w:val="28"/>
    </w:rPr>
  </w:style>
  <w:style w:type="paragraph" w:styleId="6">
    <w:name w:val="Body Text Indent"/>
    <w:basedOn w:val="1"/>
    <w:qFormat/>
    <w:uiPriority w:val="99"/>
    <w:pPr>
      <w:spacing w:line="560" w:lineRule="exact"/>
      <w:ind w:firstLine="600"/>
    </w:pPr>
    <w:rPr>
      <w:rFonts w:ascii="仿宋_GB2312" w:hAnsi="仿宋_GB2312" w:eastAsia="仿宋_GB2312"/>
      <w:szCs w:val="30"/>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1"/>
    <w:basedOn w:val="1"/>
    <w:next w:val="1"/>
    <w:qFormat/>
    <w:uiPriority w:val="0"/>
    <w:pPr>
      <w:adjustRightInd w:val="0"/>
      <w:snapToGrid w:val="0"/>
      <w:ind w:firstLine="0" w:firstLineChars="0"/>
    </w:pPr>
  </w:style>
  <w:style w:type="paragraph" w:styleId="13">
    <w:name w:val="toc 2"/>
    <w:basedOn w:val="1"/>
    <w:next w:val="1"/>
    <w:qFormat/>
    <w:uiPriority w:val="0"/>
    <w:pPr>
      <w:ind w:left="420" w:leftChars="200" w:firstLine="0" w:firstLineChars="0"/>
    </w:pPr>
  </w:style>
  <w:style w:type="paragraph" w:styleId="14">
    <w:name w:val="Normal (Web)"/>
    <w:basedOn w:val="1"/>
    <w:semiHidden/>
    <w:unhideWhenUsed/>
    <w:qFormat/>
    <w:uiPriority w:val="99"/>
    <w:pPr>
      <w:widowControl/>
      <w:spacing w:beforeAutospacing="1" w:afterAutospacing="1"/>
      <w:jc w:val="left"/>
    </w:pPr>
    <w:rPr>
      <w:rFonts w:hint="eastAsia" w:ascii="宋体" w:hAnsi="宋体" w:eastAsia="宋体" w:cs="Times New Roman"/>
      <w:kern w:val="0"/>
      <w:sz w:val="24"/>
      <w:szCs w:val="24"/>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8">
    <w:name w:val="Body Text First Indent1"/>
    <w:basedOn w:val="3"/>
    <w:next w:val="1"/>
    <w:qFormat/>
    <w:uiPriority w:val="0"/>
    <w:pPr>
      <w:spacing w:before="100" w:beforeAutospacing="1"/>
      <w:ind w:firstLine="420" w:firstLineChars="100"/>
    </w:pPr>
    <w:rPr>
      <w:rFonts w:ascii="Times New Roman" w:hAnsi="Times New Roman" w:cs="Times New Roman"/>
    </w:rPr>
  </w:style>
  <w:style w:type="paragraph" w:customStyle="1" w:styleId="19">
    <w:name w:val="Body Text 21"/>
    <w:basedOn w:val="1"/>
    <w:qFormat/>
    <w:uiPriority w:val="0"/>
    <w:pPr>
      <w:spacing w:line="480" w:lineRule="auto"/>
    </w:pPr>
  </w:style>
  <w:style w:type="character" w:customStyle="1" w:styleId="20">
    <w:name w:val="标题 3 Char"/>
    <w:basedOn w:val="17"/>
    <w:link w:val="9"/>
    <w:qFormat/>
    <w:uiPriority w:val="99"/>
    <w:rPr>
      <w:rFonts w:ascii="Calibri" w:hAnsi="Calibri" w:eastAsia="黑体" w:cs="Times New Roman"/>
      <w:sz w:val="30"/>
      <w:szCs w:val="30"/>
    </w:rPr>
  </w:style>
  <w:style w:type="paragraph" w:customStyle="1" w:styleId="21">
    <w:name w:val="昭元正文"/>
    <w:basedOn w:val="1"/>
    <w:qFormat/>
    <w:uiPriority w:val="0"/>
    <w:pPr>
      <w:adjustRightInd w:val="0"/>
      <w:snapToGrid w:val="0"/>
      <w:ind w:firstLine="964" w:firstLineChars="200"/>
      <w:jc w:val="left"/>
    </w:pPr>
    <w:rPr>
      <w:rFonts w:hint="eastAsia" w:ascii="宋体" w:hAnsi="宋体" w:eastAsia="仿宋" w:cs="Times New Roman"/>
      <w:color w:val="auto"/>
      <w:sz w:val="32"/>
      <w:szCs w:val="32"/>
    </w:rPr>
  </w:style>
  <w:style w:type="paragraph" w:customStyle="1" w:styleId="22">
    <w:name w:val="表头"/>
    <w:basedOn w:val="1"/>
    <w:next w:val="1"/>
    <w:qFormat/>
    <w:uiPriority w:val="0"/>
    <w:pPr>
      <w:ind w:firstLine="0" w:firstLineChars="0"/>
      <w:jc w:val="center"/>
    </w:pPr>
  </w:style>
  <w:style w:type="paragraph" w:customStyle="1" w:styleId="23">
    <w:name w:val="表格"/>
    <w:basedOn w:val="1"/>
    <w:next w:val="1"/>
    <w:qFormat/>
    <w:uiPriority w:val="0"/>
    <w:pPr>
      <w:adjustRightInd w:val="0"/>
      <w:snapToGrid w:val="0"/>
      <w:spacing w:line="240" w:lineRule="auto"/>
      <w:ind w:firstLine="0" w:firstLineChars="0"/>
      <w:jc w:val="center"/>
    </w:pPr>
    <w:rPr>
      <w:sz w:val="24"/>
    </w:rPr>
  </w:style>
  <w:style w:type="character" w:customStyle="1" w:styleId="24">
    <w:name w:val="font31"/>
    <w:basedOn w:val="17"/>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12655</Words>
  <Characters>13314</Characters>
  <Lines>78</Lines>
  <Paragraphs>21</Paragraphs>
  <TotalTime>30</TotalTime>
  <ScaleCrop>false</ScaleCrop>
  <LinksUpToDate>false</LinksUpToDate>
  <CharactersWithSpaces>13472</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2022-06-13T07:10:00Z</dcterms:created>
  <dc:creator>Administrator</dc:creator>
  <cp:lastModifiedBy>萌她耙</cp:lastModifiedBy>
  <dcterms:modified xsi:type="dcterms:W3CDTF">2022-08-26T03:31:37Z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D4971C1DBE7241E19B323E47BE251C54</vt:lpwstr>
  </property>
</Properties>
</file>