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pPr>
      <w:bookmarkStart w:id="0" w:name="_Toc11908"/>
    </w:p>
    <w:p>
      <w:pPr>
        <w:ind w:firstLine="0" w:firstLineChars="0"/>
        <w:jc w:val="center"/>
        <w:rPr>
          <w:rFonts w:ascii="宋体" w:hAnsi="宋体" w:eastAsia="宋体"/>
          <w:b/>
          <w:sz w:val="52"/>
          <w:szCs w:val="52"/>
        </w:rPr>
      </w:pPr>
    </w:p>
    <w:p>
      <w:pPr>
        <w:pStyle w:val="26"/>
        <w:rPr>
          <w:rFonts w:ascii="宋体" w:hAnsi="宋体" w:cs="宋体"/>
          <w:sz w:val="52"/>
          <w:szCs w:val="52"/>
        </w:rPr>
      </w:pPr>
      <w:bookmarkStart w:id="79" w:name="_GoBack"/>
      <w:r>
        <w:rPr>
          <w:rFonts w:hint="eastAsia" w:ascii="宋体" w:hAnsi="宋体" w:eastAsia="宋体" w:cs="宋体"/>
          <w:sz w:val="52"/>
          <w:szCs w:val="52"/>
          <w:lang w:val="en-US" w:eastAsia="zh-CN"/>
        </w:rPr>
        <w:t>节庆日慰问宣传活动</w:t>
      </w:r>
      <w:bookmarkEnd w:id="79"/>
      <w:r>
        <w:rPr>
          <w:rFonts w:hint="eastAsia" w:ascii="宋体" w:hAnsi="宋体" w:cs="宋体"/>
          <w:sz w:val="52"/>
          <w:szCs w:val="52"/>
        </w:rPr>
        <w:t>项目</w:t>
      </w:r>
    </w:p>
    <w:p>
      <w:pPr>
        <w:pStyle w:val="26"/>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8"/>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default" w:ascii="宋体" w:hAnsi="宋体" w:eastAsia="宋体"/>
          <w:b/>
          <w:highlight w:val="none"/>
          <w:lang w:val="en-US" w:eastAsia="zh-CN"/>
        </w:rPr>
      </w:pPr>
      <w:r>
        <w:rPr>
          <w:rFonts w:hint="eastAsia" w:ascii="宋体" w:hAnsi="宋体" w:eastAsia="宋体"/>
          <w:b/>
          <w:highlight w:val="none"/>
        </w:rPr>
        <w:t>自评单位：</w:t>
      </w:r>
      <w:r>
        <w:rPr>
          <w:rFonts w:hint="eastAsia" w:ascii="宋体" w:hAnsi="宋体" w:eastAsia="宋体"/>
          <w:b/>
          <w:highlight w:val="none"/>
          <w:lang w:val="en-US" w:eastAsia="zh-CN"/>
        </w:rPr>
        <w:t>太康县妇女联合会</w:t>
      </w:r>
    </w:p>
    <w:p>
      <w:pPr>
        <w:ind w:firstLine="0" w:firstLineChars="0"/>
        <w:jc w:val="center"/>
        <w:rPr>
          <w:rFonts w:ascii="宋体" w:hAnsi="宋体" w:eastAsia="宋体"/>
          <w:b/>
          <w:highlight w:val="yellow"/>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8</w:t>
      </w:r>
      <w:r>
        <w:rPr>
          <w:rFonts w:hint="eastAsia" w:ascii="宋体" w:hAnsi="宋体" w:eastAsia="宋体"/>
          <w:b/>
          <w:highlight w:val="none"/>
        </w:rPr>
        <w:t>月</w:t>
      </w:r>
    </w:p>
    <w:p>
      <w:pPr>
        <w:pStyle w:val="12"/>
        <w:rPr>
          <w:highlight w:val="yellow"/>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2"/>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3"/>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3"/>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2</w:t>
      </w:r>
      <w:r>
        <w:fldChar w:fldCharType="end"/>
      </w:r>
      <w:r>
        <w:fldChar w:fldCharType="end"/>
      </w:r>
    </w:p>
    <w:p>
      <w:pPr>
        <w:pStyle w:val="12"/>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3"/>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3"/>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3</w:t>
      </w:r>
      <w:r>
        <w:fldChar w:fldCharType="end"/>
      </w:r>
      <w:r>
        <w:fldChar w:fldCharType="end"/>
      </w:r>
    </w:p>
    <w:p>
      <w:pPr>
        <w:pStyle w:val="13"/>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3</w:t>
      </w:r>
      <w:r>
        <w:fldChar w:fldCharType="end"/>
      </w:r>
      <w:r>
        <w:fldChar w:fldCharType="end"/>
      </w:r>
    </w:p>
    <w:p>
      <w:pPr>
        <w:pStyle w:val="13"/>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3"/>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2"/>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5</w:t>
      </w:r>
      <w:r>
        <w:fldChar w:fldCharType="end"/>
      </w:r>
      <w:r>
        <w:fldChar w:fldCharType="end"/>
      </w:r>
    </w:p>
    <w:p>
      <w:pPr>
        <w:pStyle w:val="13"/>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5</w:t>
      </w:r>
      <w:r>
        <w:fldChar w:fldCharType="end"/>
      </w:r>
      <w:r>
        <w:fldChar w:fldCharType="end"/>
      </w:r>
    </w:p>
    <w:p>
      <w:pPr>
        <w:pStyle w:val="13"/>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2"/>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3"/>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3"/>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2"/>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3"/>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3"/>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3"/>
        <w:tabs>
          <w:tab w:val="right" w:leader="dot" w:pos="8306"/>
        </w:tabs>
        <w:ind w:left="640"/>
      </w:pPr>
      <w:r>
        <w:fldChar w:fldCharType="begin"/>
      </w:r>
      <w:r>
        <w:instrText xml:space="preserve"> HYPERLINK \l "_Toc24402" </w:instrText>
      </w:r>
      <w:r>
        <w:fldChar w:fldCharType="separate"/>
      </w:r>
      <w:r>
        <w:rPr>
          <w:rFonts w:hint="eastAsia"/>
        </w:rPr>
        <w:t>（三）分析原因，提高施工效率</w:t>
      </w:r>
      <w:r>
        <w:tab/>
      </w:r>
      <w:r>
        <w:fldChar w:fldCharType="begin"/>
      </w:r>
      <w:r>
        <w:instrText xml:space="preserve"> PAGEREF _Toc24402 \h </w:instrText>
      </w:r>
      <w:r>
        <w:fldChar w:fldCharType="separate"/>
      </w:r>
      <w:r>
        <w:t>9</w:t>
      </w:r>
      <w:r>
        <w:fldChar w:fldCharType="end"/>
      </w:r>
      <w:r>
        <w:fldChar w:fldCharType="end"/>
      </w:r>
    </w:p>
    <w:p>
      <w:pPr>
        <w:pStyle w:val="12"/>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10</w:t>
      </w:r>
      <w:r>
        <w:fldChar w:fldCharType="end"/>
      </w:r>
      <w:r>
        <w:fldChar w:fldCharType="end"/>
      </w:r>
    </w:p>
    <w:p>
      <w:pPr>
        <w:pStyle w:val="12"/>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10</w:t>
      </w:r>
      <w:r>
        <w:fldChar w:fldCharType="end"/>
      </w:r>
      <w:r>
        <w:fldChar w:fldCharType="end"/>
      </w:r>
    </w:p>
    <w:p>
      <w:pPr>
        <w:pStyle w:val="13"/>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11</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4"/>
      </w:pPr>
      <w:bookmarkStart w:id="1" w:name="_Toc11574"/>
      <w:bookmarkStart w:id="2" w:name="_Toc79333430"/>
      <w:r>
        <w:rPr>
          <w:rFonts w:hint="eastAsia"/>
        </w:rPr>
        <w:t>一、项目基本情况</w:t>
      </w:r>
      <w:bookmarkEnd w:id="0"/>
      <w:bookmarkEnd w:id="1"/>
      <w:bookmarkEnd w:id="2"/>
    </w:p>
    <w:p>
      <w:pPr>
        <w:pStyle w:val="5"/>
      </w:pPr>
      <w:bookmarkStart w:id="3" w:name="_Toc79333431"/>
      <w:bookmarkStart w:id="4" w:name="_Toc9575"/>
      <w:bookmarkStart w:id="5" w:name="_Toc8110"/>
      <w:r>
        <w:rPr>
          <w:rFonts w:hint="eastAsia"/>
        </w:rPr>
        <w:t>（一）项目基本信息</w:t>
      </w:r>
      <w:bookmarkEnd w:id="3"/>
      <w:bookmarkEnd w:id="4"/>
      <w:bookmarkEnd w:id="5"/>
    </w:p>
    <w:p>
      <w:pPr>
        <w:pStyle w:val="6"/>
        <w:ind w:firstLine="643"/>
      </w:pPr>
      <w:bookmarkStart w:id="6" w:name="_Toc79333432"/>
      <w:r>
        <w:rPr>
          <w:rFonts w:hint="eastAsia"/>
        </w:rPr>
        <w:t>1、项目背景</w:t>
      </w:r>
      <w:bookmarkEnd w:id="6"/>
    </w:p>
    <w:p>
      <w:pPr>
        <w:numPr>
          <w:ilvl w:val="0"/>
          <w:numId w:val="0"/>
        </w:numPr>
        <w:ind w:firstLine="640" w:firstLineChars="200"/>
        <w:rPr>
          <w:rFonts w:hint="eastAsia"/>
          <w:highlight w:val="none"/>
          <w:lang w:val="en-US" w:eastAsia="zh-CN"/>
        </w:rPr>
      </w:pPr>
      <w:r>
        <w:rPr>
          <w:rFonts w:hint="eastAsia"/>
          <w:highlight w:val="none"/>
          <w:lang w:val="en-US" w:eastAsia="zh-CN"/>
        </w:rPr>
        <w:t>县妇联是代表和维护妇女权益，促进男女平等，组织动员各族各界妇女参与经济建设和社会发展，调查研究全县妇女、儿童的现状和存在的问题。加强和社会各界的联系，协调和推动社会各界为妇女儿童办好事，促进我县妇女儿童的健康成长和发展，教育引导广大妇女增强自尊、自信、自立、自强精神，全面提高妇女素质，提升妇女组织的凝聚力和影响力。</w:t>
      </w:r>
    </w:p>
    <w:p>
      <w:pPr>
        <w:pStyle w:val="6"/>
        <w:ind w:firstLine="643"/>
      </w:pPr>
      <w:bookmarkStart w:id="7" w:name="_Toc79333433"/>
      <w:r>
        <w:rPr>
          <w:rFonts w:hint="eastAsia"/>
        </w:rPr>
        <w:t>2、项目实施内容</w:t>
      </w:r>
      <w:bookmarkEnd w:id="7"/>
    </w:p>
    <w:p>
      <w:pPr>
        <w:numPr>
          <w:ilvl w:val="0"/>
          <w:numId w:val="0"/>
        </w:numPr>
        <w:ind w:firstLine="640" w:firstLineChars="200"/>
        <w:rPr>
          <w:rFonts w:hint="eastAsia"/>
          <w:highlight w:val="none"/>
          <w:lang w:val="en-US" w:eastAsia="zh-CN"/>
        </w:rPr>
      </w:pPr>
      <w:r>
        <w:rPr>
          <w:rFonts w:hint="eastAsia"/>
          <w:highlight w:val="none"/>
          <w:lang w:val="en-US" w:eastAsia="zh-CN"/>
        </w:rPr>
        <w:t>本次项目内容主要</w:t>
      </w:r>
      <w:bookmarkStart w:id="8" w:name="_Toc14372"/>
      <w:r>
        <w:rPr>
          <w:rFonts w:hint="eastAsia"/>
          <w:highlight w:val="none"/>
          <w:lang w:val="en-US" w:eastAsia="zh-CN"/>
        </w:rPr>
        <w:t>包括主要用于慰问、表彰、印刷宣传品等。</w:t>
      </w:r>
    </w:p>
    <w:p>
      <w:pPr>
        <w:pStyle w:val="5"/>
      </w:pPr>
      <w:bookmarkStart w:id="9" w:name="_Toc79333434"/>
      <w:bookmarkStart w:id="10" w:name="_Toc17607"/>
      <w:r>
        <w:rPr>
          <w:rFonts w:hint="eastAsia"/>
        </w:rPr>
        <w:t>（二）项目支出情况</w:t>
      </w:r>
      <w:bookmarkEnd w:id="8"/>
      <w:bookmarkEnd w:id="9"/>
      <w:bookmarkEnd w:id="10"/>
    </w:p>
    <w:p>
      <w:pPr>
        <w:pStyle w:val="6"/>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13</w:t>
      </w:r>
      <w:r>
        <w:rPr>
          <w:rFonts w:hint="eastAsia"/>
          <w:highlight w:val="none"/>
        </w:rPr>
        <w:t>万元，当年实际执行</w:t>
      </w:r>
      <w:r>
        <w:rPr>
          <w:rFonts w:hint="eastAsia"/>
          <w:highlight w:val="none"/>
          <w:lang w:val="en-US" w:eastAsia="zh-CN"/>
        </w:rPr>
        <w:t>13</w:t>
      </w:r>
      <w:r>
        <w:rPr>
          <w:rFonts w:hint="eastAsia"/>
          <w:highlight w:val="none"/>
        </w:rPr>
        <w:t>万元。</w:t>
      </w:r>
    </w:p>
    <w:p>
      <w:pPr>
        <w:pStyle w:val="6"/>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13</w:t>
      </w:r>
      <w:r>
        <w:rPr>
          <w:rFonts w:hint="eastAsia"/>
          <w:highlight w:val="none"/>
        </w:rPr>
        <w:t>万元。</w:t>
      </w:r>
    </w:p>
    <w:p>
      <w:pPr>
        <w:pStyle w:val="4"/>
      </w:pPr>
      <w:bookmarkStart w:id="15" w:name="_Toc10420"/>
      <w:bookmarkStart w:id="16" w:name="_Toc1209"/>
      <w:bookmarkStart w:id="17" w:name="_Toc75871361"/>
      <w:bookmarkStart w:id="18" w:name="_Toc79333437"/>
      <w:r>
        <w:rPr>
          <w:rFonts w:hint="eastAsia"/>
        </w:rPr>
        <w:t>二、绩效自评工作开展情况</w:t>
      </w:r>
      <w:bookmarkEnd w:id="15"/>
      <w:bookmarkEnd w:id="16"/>
      <w:bookmarkEnd w:id="17"/>
      <w:bookmarkEnd w:id="18"/>
    </w:p>
    <w:p>
      <w:pPr>
        <w:pStyle w:val="5"/>
      </w:pPr>
      <w:bookmarkStart w:id="19" w:name="_Toc79333438"/>
      <w:bookmarkStart w:id="20" w:name="_Toc75871362"/>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5"/>
      </w:pPr>
      <w:bookmarkStart w:id="22" w:name="_Toc79333439"/>
      <w:bookmarkStart w:id="23" w:name="_Toc5617"/>
      <w:bookmarkStart w:id="24" w:name="_Toc3060"/>
      <w:bookmarkStart w:id="25" w:name="_Toc75871363"/>
      <w:r>
        <w:rPr>
          <w:rFonts w:hint="eastAsia"/>
        </w:rPr>
        <w:t>（二）绩效自评价对象和范围</w:t>
      </w:r>
      <w:bookmarkEnd w:id="22"/>
      <w:bookmarkEnd w:id="23"/>
      <w:bookmarkEnd w:id="24"/>
      <w:bookmarkEnd w:id="25"/>
    </w:p>
    <w:p>
      <w:pPr>
        <w:ind w:firstLine="640"/>
      </w:pPr>
      <w:r>
        <w:rPr>
          <w:rFonts w:hint="eastAsia"/>
        </w:rPr>
        <w:t>本次绩效自评价对象为2021年</w:t>
      </w:r>
      <w:r>
        <w:rPr>
          <w:rFonts w:hint="eastAsia"/>
          <w:lang w:val="en-US" w:eastAsia="zh-CN"/>
        </w:rPr>
        <w:t xml:space="preserve">节庆日慰问宣传活动    </w:t>
      </w:r>
      <w:r>
        <w:rPr>
          <w:rFonts w:hint="eastAsia"/>
        </w:rPr>
        <w:t>建设项目专项资金</w:t>
      </w:r>
      <w:r>
        <w:rPr>
          <w:rFonts w:hint="eastAsia"/>
        </w:rPr>
        <w:t>，评价范围为涉及该项目管理及其预算资金</w:t>
      </w:r>
      <w:r>
        <w:rPr>
          <w:rFonts w:hint="eastAsia"/>
          <w:highlight w:val="none"/>
          <w:lang w:val="en-US" w:eastAsia="zh-CN"/>
        </w:rPr>
        <w:t>13</w:t>
      </w:r>
      <w:r>
        <w:rPr>
          <w:rFonts w:hint="eastAsia"/>
          <w:highlight w:val="none"/>
        </w:rPr>
        <w:t>万元的</w:t>
      </w:r>
      <w:r>
        <w:rPr>
          <w:rFonts w:hint="eastAsia"/>
        </w:rPr>
        <w:t>使用情况。</w:t>
      </w:r>
    </w:p>
    <w:p>
      <w:pPr>
        <w:pStyle w:val="5"/>
      </w:pPr>
      <w:bookmarkStart w:id="26" w:name="_Toc12774"/>
      <w:bookmarkStart w:id="27" w:name="_Toc8160"/>
      <w:bookmarkStart w:id="28" w:name="_Toc79333440"/>
      <w:bookmarkStart w:id="29" w:name="_Toc7587136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5"/>
      </w:pPr>
      <w:bookmarkStart w:id="30" w:name="_Toc9578"/>
      <w:bookmarkStart w:id="31" w:name="_Toc79333441"/>
      <w:bookmarkStart w:id="32" w:name="_Toc75871365"/>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5"/>
      </w:pPr>
      <w:bookmarkStart w:id="35" w:name="_Toc79333442"/>
      <w:bookmarkStart w:id="36" w:name="_Toc489"/>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4"/>
      </w:pPr>
      <w:bookmarkStart w:id="38" w:name="_Toc79333443"/>
      <w:bookmarkStart w:id="39" w:name="_Toc24506"/>
      <w:r>
        <w:rPr>
          <w:rFonts w:hint="eastAsia"/>
        </w:rPr>
        <w:t>三、绩效自评结果及分析</w:t>
      </w:r>
      <w:bookmarkEnd w:id="38"/>
      <w:bookmarkEnd w:id="39"/>
    </w:p>
    <w:p>
      <w:pPr>
        <w:pStyle w:val="5"/>
      </w:pPr>
      <w:bookmarkStart w:id="40" w:name="_Toc79333444"/>
      <w:bookmarkStart w:id="41" w:name="_Toc25356"/>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w:t>
      </w:r>
      <w:r>
        <w:rPr>
          <w:rFonts w:hint="eastAsia"/>
        </w:rPr>
        <w:t>，评价结果为</w:t>
      </w:r>
      <w:r>
        <w:rPr>
          <w:rFonts w:hint="eastAsia"/>
          <w:highlight w:val="none"/>
        </w:rPr>
        <w:t>“</w:t>
      </w:r>
      <w:r>
        <w:rPr>
          <w:rFonts w:hint="eastAsia"/>
          <w:highlight w:val="none"/>
          <w:lang w:val="en-US" w:eastAsia="zh-CN"/>
        </w:rPr>
        <w:t>优</w:t>
      </w:r>
      <w:r>
        <w:rPr>
          <w:rFonts w:hint="eastAsia"/>
          <w:highlight w:val="none"/>
        </w:rPr>
        <w:t>”</w:t>
      </w:r>
      <w:r>
        <w:rPr>
          <w:rFonts w:hint="eastAsia"/>
        </w:rPr>
        <w:t>。各项指标具体得分情况如下表</w:t>
      </w:r>
      <w:r>
        <w:t>3</w:t>
      </w:r>
      <w:r>
        <w:rPr>
          <w:rFonts w:hint="eastAsia"/>
        </w:rPr>
        <w:t>.1所示</w:t>
      </w:r>
    </w:p>
    <w:p>
      <w:pPr>
        <w:pStyle w:val="18"/>
        <w:ind w:firstLine="643"/>
      </w:pPr>
      <w:r>
        <w:rPr>
          <w:rFonts w:hint="eastAsia"/>
        </w:rPr>
        <w:t>表3.1 绩效自评价得分表</w:t>
      </w:r>
    </w:p>
    <w:tbl>
      <w:tblPr>
        <w:tblStyle w:val="14"/>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7"/>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7"/>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7"/>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7"/>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7"/>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年内举办节日庆祝和民生实事宣传活动次数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pPr>
          </w:p>
        </w:tc>
        <w:tc>
          <w:tcPr>
            <w:tcW w:w="1612" w:type="pct"/>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印制各种宣传品、宣传资料</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restart"/>
            <w:tcBorders>
              <w:top w:val="single" w:color="auto" w:sz="4" w:space="0"/>
              <w:left w:val="single" w:color="auto" w:sz="4" w:space="0"/>
              <w:right w:val="single" w:color="auto" w:sz="4" w:space="0"/>
            </w:tcBorders>
            <w:vAlign w:val="center"/>
          </w:tcPr>
          <w:p>
            <w:pPr>
              <w:pStyle w:val="17"/>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促进妇女人才成长，全面提高广大妇女素质，广泛宣传民生实事政策，关爱妇女儿童弱势群体</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pPr>
          </w:p>
        </w:tc>
        <w:tc>
          <w:tcPr>
            <w:tcW w:w="1612" w:type="pct"/>
            <w:tcBorders>
              <w:top w:val="nil"/>
              <w:left w:val="nil"/>
              <w:bottom w:val="single" w:color="auto" w:sz="4" w:space="0"/>
              <w:right w:val="single" w:color="auto" w:sz="4" w:space="0"/>
            </w:tcBorders>
            <w:shd w:val="clear" w:color="auto" w:fill="auto"/>
            <w:vAlign w:val="center"/>
          </w:tcPr>
          <w:p>
            <w:pPr>
              <w:pStyle w:val="17"/>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tcBorders>
              <w:top w:val="single" w:color="auto" w:sz="4" w:space="0"/>
              <w:left w:val="single" w:color="auto" w:sz="4" w:space="0"/>
              <w:right w:val="single" w:color="auto" w:sz="4" w:space="0"/>
            </w:tcBorders>
            <w:vAlign w:val="center"/>
          </w:tcPr>
          <w:p>
            <w:pPr>
              <w:pStyle w:val="17"/>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完成年内宣传活动任务</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7"/>
            </w:pPr>
          </w:p>
        </w:tc>
        <w:tc>
          <w:tcPr>
            <w:tcW w:w="949" w:type="pct"/>
            <w:tcBorders>
              <w:top w:val="single" w:color="auto" w:sz="4" w:space="0"/>
              <w:left w:val="single" w:color="auto" w:sz="4" w:space="0"/>
              <w:bottom w:val="single" w:color="auto" w:sz="4" w:space="0"/>
              <w:right w:val="single" w:color="auto" w:sz="4" w:space="0"/>
            </w:tcBorders>
            <w:vAlign w:val="center"/>
          </w:tcPr>
          <w:p>
            <w:pPr>
              <w:pStyle w:val="17"/>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总成本13万</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7"/>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7"/>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7"/>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r>
              <w:rPr>
                <w:rFonts w:hint="eastAsia"/>
                <w:highlight w:val="none"/>
              </w:rPr>
              <w:t>提高妇女儿童健康保障水平实事落实情况办好民生事实，提高妇女儿童的幸福感。</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20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20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7"/>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highlight w:val="none"/>
              </w:rPr>
            </w:pPr>
            <w:r>
              <w:rPr>
                <w:rFonts w:hint="eastAsia"/>
                <w:highlight w:val="none"/>
              </w:rPr>
              <w:t>群众的知晓率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7"/>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7"/>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7"/>
              <w:rPr>
                <w:highlight w:val="none"/>
              </w:rPr>
            </w:pPr>
            <w:r>
              <w:rPr>
                <w:rFonts w:hint="eastAsia"/>
                <w:highlight w:val="none"/>
              </w:rPr>
              <w:t>让更多的群众了解和感受到党的政府的关怀和帮助</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7"/>
            </w:pPr>
            <w:r>
              <w:rPr>
                <w:rFonts w:hint="eastAsia"/>
              </w:rPr>
              <w:t>满意度</w:t>
            </w:r>
          </w:p>
          <w:p>
            <w:pPr>
              <w:pStyle w:val="17"/>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7"/>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7"/>
              <w:rPr>
                <w:highlight w:val="none"/>
              </w:rPr>
            </w:pPr>
            <w:r>
              <w:rPr>
                <w:rFonts w:hint="eastAsia"/>
                <w:highlight w:val="none"/>
              </w:rPr>
              <w:t>受助人群满意率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7"/>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7"/>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7"/>
              <w:rPr>
                <w:rFonts w:hint="default" w:eastAsia="仿宋"/>
                <w:highlight w:val="none"/>
                <w:lang w:val="en-US" w:eastAsia="zh-CN"/>
              </w:rPr>
            </w:pPr>
            <w:r>
              <w:rPr>
                <w:rFonts w:hint="eastAsia"/>
                <w:highlight w:val="none"/>
                <w:lang w:val="en-US" w:eastAsia="zh-CN"/>
              </w:rPr>
              <w:t>98</w:t>
            </w:r>
          </w:p>
        </w:tc>
      </w:tr>
    </w:tbl>
    <w:p>
      <w:pPr>
        <w:pStyle w:val="5"/>
      </w:pPr>
      <w:bookmarkStart w:id="43" w:name="_Toc31442"/>
      <w:bookmarkStart w:id="44" w:name="_Toc24245"/>
      <w:bookmarkStart w:id="45" w:name="_Toc79333445"/>
      <w:r>
        <w:rPr>
          <w:rFonts w:hint="eastAsia"/>
        </w:rPr>
        <w:t>（二）自评指标分析</w:t>
      </w:r>
      <w:bookmarkEnd w:id="43"/>
      <w:bookmarkEnd w:id="44"/>
      <w:bookmarkEnd w:id="45"/>
    </w:p>
    <w:p>
      <w:pPr>
        <w:pStyle w:val="6"/>
        <w:ind w:firstLine="643"/>
      </w:pPr>
      <w:bookmarkStart w:id="46" w:name="_Toc79333446"/>
      <w:bookmarkStart w:id="47" w:name="_Toc9747"/>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13</w:t>
      </w:r>
      <w:r>
        <w:rPr>
          <w:rFonts w:hint="eastAsia"/>
          <w:highlight w:val="none"/>
        </w:rPr>
        <w:t>万元，全年执行数为</w:t>
      </w:r>
      <w:r>
        <w:rPr>
          <w:rFonts w:hint="eastAsia"/>
          <w:highlight w:val="none"/>
          <w:lang w:val="en-US" w:eastAsia="zh-CN"/>
        </w:rPr>
        <w:t>13</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6"/>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rPr>
          <w:highlight w:val="yellow"/>
        </w:rPr>
      </w:pPr>
      <w:r>
        <w:rPr>
          <w:rFonts w:hint="eastAsia"/>
        </w:rPr>
        <w:t>（1）数量指标</w:t>
      </w:r>
    </w:p>
    <w:p>
      <w:pPr>
        <w:ind w:firstLine="640"/>
        <w:rPr>
          <w:highlight w:val="none"/>
        </w:rPr>
      </w:pPr>
      <w:r>
        <w:rPr>
          <w:rFonts w:hint="eastAsia"/>
          <w:highlight w:val="none"/>
        </w:rPr>
        <w:t>“数量指标”下设二个三级指标“年内举办节日庆祝和民生实事宣传活动次数”及“印制各种宣传品、宣传资料”。</w:t>
      </w:r>
    </w:p>
    <w:p>
      <w:pPr>
        <w:ind w:firstLine="640"/>
        <w:rPr>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日，年内举办节日庆祝和民生实事宣传活动次数完成率为1</w:t>
      </w:r>
      <w:r>
        <w:rPr>
          <w:highlight w:val="none"/>
        </w:rPr>
        <w:t>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；印制各种宣传品、宣传资料完成率为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20</w:t>
      </w:r>
      <w:r>
        <w:rPr>
          <w:highlight w:val="none"/>
        </w:rPr>
        <w:t>分。</w:t>
      </w:r>
    </w:p>
    <w:p>
      <w:pPr>
        <w:ind w:firstLine="640"/>
      </w:pPr>
      <w:r>
        <w:rPr>
          <w:rFonts w:hint="eastAsia"/>
        </w:rPr>
        <w:t>（2）质量指标</w:t>
      </w:r>
    </w:p>
    <w:p>
      <w:pPr>
        <w:ind w:firstLine="640"/>
        <w:rPr>
          <w:highlight w:val="none"/>
        </w:rPr>
      </w:pPr>
      <w:r>
        <w:rPr>
          <w:rFonts w:hint="eastAsia"/>
          <w:highlight w:val="none"/>
        </w:rPr>
        <w:t>“质量指标”下设三级指标“促进妇女人才成长，全面提高广大妇女素质，广泛宣传民生实事政策，关爱妇女儿童弱势群体”。</w:t>
      </w:r>
    </w:p>
    <w:p>
      <w:pPr>
        <w:ind w:firstLine="640"/>
        <w:rPr>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日，促进妇女人才成长，全面提高广大妇女素质，广泛宣传民生实事政策，关爱妇女儿童弱势群体</w:t>
      </w:r>
      <w:r>
        <w:rPr>
          <w:rFonts w:hint="eastAsia"/>
          <w:highlight w:val="none"/>
        </w:rPr>
        <w:t>完成率为</w:t>
      </w:r>
      <w:r>
        <w:rPr>
          <w:rFonts w:hint="eastAsia"/>
          <w:highlight w:val="none"/>
          <w:lang w:val="en-US" w:eastAsia="zh-CN"/>
        </w:rPr>
        <w:t>99</w:t>
      </w:r>
      <w:r>
        <w:rPr>
          <w:rFonts w:hint="eastAsia"/>
          <w:highlight w:val="none"/>
        </w:rPr>
        <w:t>%，该项指标标准分值为1</w:t>
      </w:r>
      <w:r>
        <w:rPr>
          <w:highlight w:val="none"/>
        </w:rPr>
        <w:t>0</w:t>
      </w:r>
      <w:r>
        <w:rPr>
          <w:rFonts w:hint="eastAsia"/>
          <w:highlight w:val="none"/>
        </w:rPr>
        <w:t>分，得分为1</w:t>
      </w:r>
      <w:r>
        <w:rPr>
          <w:highlight w:val="none"/>
        </w:rPr>
        <w:t>0</w:t>
      </w:r>
      <w:r>
        <w:rPr>
          <w:rFonts w:hint="eastAsia"/>
          <w:highlight w:val="none"/>
        </w:rPr>
        <w:t>分。</w:t>
      </w:r>
    </w:p>
    <w:p>
      <w:pPr>
        <w:ind w:firstLine="640"/>
        <w:rPr>
          <w:highlight w:val="yellow"/>
        </w:rPr>
      </w:pPr>
      <w:r>
        <w:rPr>
          <w:rFonts w:hint="eastAsia"/>
          <w:highlight w:val="none"/>
        </w:rPr>
        <w:t>综上所述，根据评分标准，质量指标实际得</w:t>
      </w:r>
      <w:r>
        <w:rPr>
          <w:highlight w:val="none"/>
        </w:rPr>
        <w:t>10分。</w:t>
      </w:r>
    </w:p>
    <w:p>
      <w:pPr>
        <w:ind w:firstLine="640"/>
      </w:pPr>
      <w:r>
        <w:rPr>
          <w:rFonts w:hint="eastAsia"/>
        </w:rPr>
        <w:t>（3）时效指标</w:t>
      </w:r>
    </w:p>
    <w:p>
      <w:pPr>
        <w:ind w:firstLine="640"/>
        <w:rPr>
          <w:highlight w:val="none"/>
        </w:rPr>
      </w:pPr>
      <w:r>
        <w:rPr>
          <w:rFonts w:hint="eastAsia"/>
          <w:highlight w:val="none"/>
        </w:rPr>
        <w:t>“时效指标”下设一个三级指标“完成年内宣传活动任务”。</w:t>
      </w:r>
    </w:p>
    <w:p>
      <w:pPr>
        <w:ind w:firstLine="640"/>
        <w:rPr>
          <w:highlight w:val="none"/>
        </w:rPr>
      </w:pPr>
      <w:bookmarkStart w:id="49" w:name="_Hlk79160389"/>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日，完成年内宣传活动任务完成率为1</w:t>
      </w:r>
      <w:r>
        <w:rPr>
          <w:highlight w:val="none"/>
        </w:rPr>
        <w:t>00</w:t>
      </w:r>
      <w:r>
        <w:rPr>
          <w:rFonts w:hint="eastAsia"/>
          <w:highlight w:val="none"/>
        </w:rPr>
        <w:t>%，该项指标标准分值为1</w:t>
      </w:r>
      <w:r>
        <w:rPr>
          <w:highlight w:val="none"/>
        </w:rPr>
        <w:t>0</w:t>
      </w:r>
      <w:r>
        <w:rPr>
          <w:rFonts w:hint="eastAsia"/>
          <w:highlight w:val="none"/>
        </w:rPr>
        <w:t>分，得分为1</w:t>
      </w:r>
      <w:r>
        <w:rPr>
          <w:highlight w:val="none"/>
        </w:rPr>
        <w:t>0</w:t>
      </w:r>
      <w:r>
        <w:rPr>
          <w:rFonts w:hint="eastAsia"/>
          <w:highlight w:val="none"/>
        </w:rPr>
        <w:t>分。</w:t>
      </w:r>
    </w:p>
    <w:p>
      <w:pPr>
        <w:ind w:firstLine="640"/>
      </w:pPr>
      <w:r>
        <w:rPr>
          <w:rFonts w:hint="eastAsia"/>
          <w:highlight w:val="none"/>
        </w:rPr>
        <w:t>综上所述，根据评分标准，</w:t>
      </w:r>
      <w:r>
        <w:rPr>
          <w:rFonts w:hint="eastAsia"/>
          <w:highlight w:val="none"/>
          <w:lang w:val="en-US" w:eastAsia="zh-CN"/>
        </w:rPr>
        <w:t>时效</w:t>
      </w:r>
      <w:r>
        <w:rPr>
          <w:rFonts w:hint="eastAsia"/>
          <w:highlight w:val="none"/>
        </w:rPr>
        <w:t>指标实际得</w:t>
      </w:r>
      <w:r>
        <w:rPr>
          <w:highlight w:val="none"/>
        </w:rPr>
        <w:t>10分。</w:t>
      </w:r>
    </w:p>
    <w:bookmarkEnd w:id="49"/>
    <w:p>
      <w:pPr>
        <w:ind w:firstLine="640"/>
      </w:pPr>
      <w:r>
        <w:rPr>
          <w:rFonts w:hint="eastAsia"/>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13</w:t>
      </w:r>
      <w:r>
        <w:rPr>
          <w:rFonts w:hint="eastAsia"/>
          <w:highlight w:val="none"/>
        </w:rPr>
        <w:t>万元，实际支出</w:t>
      </w:r>
      <w:r>
        <w:rPr>
          <w:rFonts w:hint="eastAsia"/>
          <w:highlight w:val="none"/>
          <w:lang w:val="en-US" w:eastAsia="zh-CN"/>
        </w:rPr>
        <w:t>13</w:t>
      </w:r>
      <w:r>
        <w:rPr>
          <w:highlight w:val="none"/>
        </w:rPr>
        <w:t>万元</w:t>
      </w:r>
      <w:r>
        <w:rPr>
          <w:rFonts w:hint="eastAsia"/>
          <w:highlight w:val="none"/>
        </w:rPr>
        <w:t>，未超出预算批复金额，因此该项指标标准分值</w:t>
      </w:r>
      <w:r>
        <w:rPr>
          <w:rFonts w:hint="eastAsia"/>
          <w:highlight w:val="none"/>
          <w:lang w:val="en-US" w:eastAsia="zh-CN"/>
        </w:rPr>
        <w:t>10</w:t>
      </w:r>
      <w:r>
        <w:rPr>
          <w:rFonts w:hint="eastAsia"/>
          <w:highlight w:val="none"/>
        </w:rPr>
        <w:t>分，得</w:t>
      </w:r>
      <w:r>
        <w:rPr>
          <w:rFonts w:hint="eastAsia"/>
          <w:highlight w:val="none"/>
          <w:lang w:val="en-US" w:eastAsia="zh-CN"/>
        </w:rPr>
        <w:t>10</w:t>
      </w:r>
      <w:r>
        <w:rPr>
          <w:rFonts w:hint="eastAsia"/>
          <w:highlight w:val="none"/>
        </w:rPr>
        <w:t>分。</w:t>
      </w:r>
    </w:p>
    <w:p>
      <w:pPr>
        <w:pStyle w:val="6"/>
        <w:ind w:firstLine="643"/>
      </w:pPr>
      <w:bookmarkStart w:id="50" w:name="_Toc79333448"/>
      <w:r>
        <w:t>3、效益指标分析</w:t>
      </w:r>
      <w:bookmarkEnd w:id="50"/>
    </w:p>
    <w:p>
      <w:pPr>
        <w:ind w:firstLine="640"/>
        <w:rPr>
          <w:highlight w:val="none"/>
        </w:rPr>
      </w:pPr>
      <w:r>
        <w:rPr>
          <w:rFonts w:hint="eastAsia"/>
        </w:rPr>
        <w:t>“效益指标”下设</w:t>
      </w:r>
      <w:r>
        <w:rPr>
          <w:rFonts w:hint="eastAsia"/>
          <w:highlight w:val="none"/>
        </w:rPr>
        <w:t>二个二级指标，分别为“社会效益”、“可持续影响”。</w:t>
      </w:r>
    </w:p>
    <w:p>
      <w:pPr>
        <w:ind w:firstLine="640"/>
      </w:pPr>
      <w:r>
        <w:rPr>
          <w:rFonts w:hint="eastAsia"/>
        </w:rPr>
        <w:t>（</w:t>
      </w:r>
      <w:r>
        <w:t>1</w:t>
      </w:r>
      <w:r>
        <w:rPr>
          <w:rFonts w:hint="eastAsia"/>
        </w:rPr>
        <w:t>）社会效益</w:t>
      </w:r>
    </w:p>
    <w:p>
      <w:pPr>
        <w:ind w:firstLine="640"/>
        <w:rPr>
          <w:highlight w:val="none"/>
        </w:rPr>
      </w:pPr>
      <w:r>
        <w:rPr>
          <w:rFonts w:hint="eastAsia"/>
          <w:highlight w:val="none"/>
        </w:rPr>
        <w:t>“社会效益”下设</w:t>
      </w:r>
      <w:r>
        <w:rPr>
          <w:rFonts w:hint="eastAsia"/>
          <w:highlight w:val="none"/>
          <w:lang w:val="en-US" w:eastAsia="zh-CN"/>
        </w:rPr>
        <w:t>两个</w:t>
      </w:r>
      <w:r>
        <w:rPr>
          <w:rFonts w:hint="eastAsia"/>
          <w:highlight w:val="none"/>
        </w:rPr>
        <w:t>三级指标“提高妇女儿童健康保障水平实事落实情况办好民生事实，提高妇女儿童的幸福感”</w:t>
      </w:r>
      <w:r>
        <w:rPr>
          <w:rFonts w:hint="eastAsia"/>
          <w:highlight w:val="none"/>
          <w:lang w:eastAsia="zh-CN"/>
        </w:rPr>
        <w:t>、“群众的知晓率”</w:t>
      </w:r>
      <w:r>
        <w:rPr>
          <w:rFonts w:hint="eastAsia"/>
          <w:highlight w:val="none"/>
        </w:rPr>
        <w:t>。</w:t>
      </w:r>
    </w:p>
    <w:p>
      <w:pPr>
        <w:ind w:firstLine="640"/>
        <w:rPr>
          <w:rFonts w:hint="eastAsia"/>
          <w:highlight w:val="none"/>
        </w:rPr>
      </w:pPr>
      <w:r>
        <w:rPr>
          <w:rFonts w:hint="eastAsia"/>
          <w:color w:val="000000" w:themeColor="text1"/>
          <w:highlight w:val="none"/>
          <w:lang w:val="en-US" w:eastAsia="zh-CN"/>
          <w14:textFill>
            <w14:solidFill>
              <w14:schemeClr w14:val="tx1"/>
            </w14:solidFill>
          </w14:textFill>
        </w:rPr>
        <w:t>我单位依照工作要求，已完成年度主要工作，让更多群众感受到党和政府的温暖，</w:t>
      </w:r>
      <w:r>
        <w:rPr>
          <w:rFonts w:hint="eastAsia"/>
          <w:highlight w:val="none"/>
        </w:rPr>
        <w:t>该指标标准分值为</w:t>
      </w:r>
      <w:r>
        <w:rPr>
          <w:rFonts w:hint="eastAsia"/>
          <w:highlight w:val="none"/>
          <w:lang w:val="en-US" w:eastAsia="zh-CN"/>
        </w:rPr>
        <w:t>25</w:t>
      </w:r>
      <w:r>
        <w:rPr>
          <w:rFonts w:hint="eastAsia"/>
          <w:highlight w:val="none"/>
        </w:rPr>
        <w:t>分，实际综合得分为</w:t>
      </w:r>
      <w:r>
        <w:rPr>
          <w:rFonts w:hint="eastAsia"/>
          <w:highlight w:val="none"/>
          <w:lang w:val="en-US" w:eastAsia="zh-CN"/>
        </w:rPr>
        <w:t>24</w:t>
      </w:r>
      <w:r>
        <w:rPr>
          <w:rFonts w:hint="eastAsia"/>
          <w:highlight w:val="none"/>
        </w:rPr>
        <w:t>分。</w:t>
      </w:r>
    </w:p>
    <w:p>
      <w:pPr>
        <w:ind w:firstLine="640"/>
      </w:pPr>
      <w:r>
        <w:rPr>
          <w:rFonts w:hint="eastAsia"/>
        </w:rPr>
        <w:t>（</w:t>
      </w:r>
      <w:r>
        <w:t>2</w:t>
      </w:r>
      <w:r>
        <w:rPr>
          <w:rFonts w:hint="eastAsia"/>
        </w:rPr>
        <w:t>）可持续影响</w:t>
      </w:r>
    </w:p>
    <w:p>
      <w:pPr>
        <w:ind w:firstLine="640"/>
        <w:rPr>
          <w:highlight w:val="none"/>
        </w:rPr>
      </w:pPr>
      <w:r>
        <w:rPr>
          <w:rFonts w:hint="eastAsia"/>
          <w:highlight w:val="none"/>
        </w:rPr>
        <w:t>“可持续影响”下设三级指标“让更多的群众了解和感受到党的政府的关怀和帮助”。</w:t>
      </w:r>
    </w:p>
    <w:p>
      <w:pPr>
        <w:pStyle w:val="6"/>
        <w:ind w:firstLine="643"/>
      </w:pPr>
      <w:bookmarkStart w:id="51" w:name="_Toc79333449"/>
      <w:r>
        <w:rPr>
          <w:rFonts w:hint="eastAsia" w:ascii="仿宋" w:hAnsi="仿宋" w:eastAsia="仿宋" w:cstheme="minorBidi"/>
          <w:b w:val="0"/>
          <w:bCs w:val="0"/>
          <w:kern w:val="2"/>
          <w:sz w:val="32"/>
          <w:szCs w:val="32"/>
          <w:highlight w:val="none"/>
          <w:lang w:val="en-US" w:eastAsia="zh-CN" w:bidi="ar-SA"/>
        </w:rPr>
        <w:t>我单位根据当前实际情况，该项工作在群众中达到持续良好效应，该指标标准分值为5分，实际综合得分为4分。</w:t>
      </w:r>
      <w:r>
        <w:t>4、满意度指标分析</w:t>
      </w:r>
      <w:bookmarkEnd w:id="51"/>
    </w:p>
    <w:p>
      <w:pPr>
        <w:ind w:firstLine="640"/>
        <w:rPr>
          <w:rFonts w:hint="eastAsia"/>
          <w:color w:val="000000" w:themeColor="text1"/>
          <w:highlight w:val="none"/>
          <w14:textFill>
            <w14:solidFill>
              <w14:schemeClr w14:val="tx1"/>
            </w14:solidFill>
          </w14:textFill>
        </w:rPr>
      </w:pPr>
      <w:bookmarkStart w:id="52" w:name="_Toc29830"/>
      <w:bookmarkStart w:id="53" w:name="_Toc79333450"/>
      <w:bookmarkStart w:id="54" w:name="_Toc1809"/>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群众</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40</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40</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40</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40</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4"/>
      </w:pPr>
      <w:r>
        <w:rPr>
          <w:rFonts w:hint="eastAsia"/>
        </w:rPr>
        <w:t>四、成果和问题</w:t>
      </w:r>
      <w:bookmarkEnd w:id="52"/>
      <w:bookmarkEnd w:id="53"/>
      <w:bookmarkEnd w:id="54"/>
    </w:p>
    <w:p>
      <w:pPr>
        <w:pStyle w:val="5"/>
      </w:pPr>
      <w:bookmarkStart w:id="55" w:name="_Toc79333451"/>
      <w:bookmarkStart w:id="56" w:name="_Toc30565"/>
      <w:r>
        <w:rPr>
          <w:rFonts w:hint="eastAsia"/>
        </w:rPr>
        <w:t>（一）项目实施的成果</w:t>
      </w:r>
      <w:bookmarkEnd w:id="55"/>
      <w:bookmarkEnd w:id="56"/>
    </w:p>
    <w:p>
      <w:pPr>
        <w:ind w:firstLine="640"/>
        <w:rPr>
          <w:highlight w:val="none"/>
        </w:rPr>
      </w:pPr>
      <w:bookmarkStart w:id="57" w:name="_Toc79333452"/>
      <w:bookmarkStart w:id="58" w:name="_Toc30691"/>
      <w:r>
        <w:rPr>
          <w:rFonts w:hint="eastAsia"/>
          <w:highlight w:val="none"/>
        </w:rPr>
        <w:t>一是项目</w:t>
      </w:r>
      <w:r>
        <w:rPr>
          <w:rFonts w:hint="eastAsia"/>
          <w:highlight w:val="none"/>
          <w:lang w:val="en-US" w:eastAsia="zh-CN"/>
        </w:rPr>
        <w:t>受惠群众及人群受惠度较高</w:t>
      </w:r>
      <w:r>
        <w:rPr>
          <w:rFonts w:hint="eastAsia"/>
          <w:highlight w:val="none"/>
        </w:rPr>
        <w:t>。</w:t>
      </w:r>
    </w:p>
    <w:p>
      <w:pPr>
        <w:ind w:firstLine="640"/>
        <w:rPr>
          <w:highlight w:val="none"/>
        </w:rPr>
      </w:pPr>
      <w:r>
        <w:rPr>
          <w:rFonts w:hint="eastAsia"/>
          <w:highlight w:val="none"/>
        </w:rPr>
        <w:t>二是项目管理工作到位，基本上未出现工作失误，各方满意度较高。</w:t>
      </w:r>
    </w:p>
    <w:p>
      <w:pPr>
        <w:pStyle w:val="5"/>
      </w:pPr>
      <w:r>
        <w:rPr>
          <w:rFonts w:hint="eastAsia"/>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4"/>
      </w:pPr>
      <w:bookmarkStart w:id="59" w:name="_Toc27227"/>
      <w:bookmarkStart w:id="60" w:name="_Toc6382"/>
      <w:bookmarkStart w:id="61" w:name="_Toc79333453"/>
      <w:r>
        <w:rPr>
          <w:rFonts w:hint="eastAsia"/>
        </w:rPr>
        <w:t>五、建议</w:t>
      </w:r>
      <w:bookmarkEnd w:id="59"/>
      <w:bookmarkEnd w:id="60"/>
      <w:bookmarkEnd w:id="61"/>
    </w:p>
    <w:p>
      <w:pPr>
        <w:pStyle w:val="5"/>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5"/>
        <w:rPr>
          <w:highlight w:val="none"/>
        </w:rPr>
      </w:pPr>
      <w:bookmarkStart w:id="64" w:name="_Toc19326"/>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pPr>
      <w:bookmarkStart w:id="66" w:name="_Toc665"/>
      <w:bookmarkStart w:id="67" w:name="_Toc6061"/>
      <w:bookmarkStart w:id="68" w:name="_Toc79333457"/>
      <w:r>
        <w:rPr>
          <w:rFonts w:hint="eastAsia"/>
        </w:rPr>
        <w:t>六、其他需要说明的问题</w:t>
      </w:r>
      <w:bookmarkEnd w:id="66"/>
      <w:bookmarkEnd w:id="67"/>
      <w:bookmarkEnd w:id="68"/>
    </w:p>
    <w:p>
      <w:pPr>
        <w:ind w:firstLine="640"/>
        <w:rPr>
          <w:highlight w:val="none"/>
        </w:rPr>
      </w:pPr>
      <w:r>
        <w:rPr>
          <w:rFonts w:hint="eastAsia"/>
          <w:highlight w:val="none"/>
        </w:rPr>
        <w:t>无</w:t>
      </w:r>
    </w:p>
    <w:p>
      <w:pPr>
        <w:pStyle w:val="4"/>
      </w:pPr>
      <w:bookmarkStart w:id="69" w:name="_Toc3394"/>
      <w:bookmarkStart w:id="70" w:name="_Toc79333458"/>
      <w:bookmarkStart w:id="71" w:name="_Toc75871379"/>
      <w:bookmarkStart w:id="72" w:name="_Toc61882435"/>
      <w:bookmarkStart w:id="73" w:name="_Toc62030119"/>
      <w:r>
        <w:rPr>
          <w:rFonts w:hint="eastAsia"/>
        </w:rPr>
        <w:t>七、附件</w:t>
      </w:r>
      <w:bookmarkEnd w:id="69"/>
      <w:bookmarkEnd w:id="70"/>
      <w:bookmarkEnd w:id="71"/>
      <w:bookmarkEnd w:id="72"/>
      <w:bookmarkEnd w:id="73"/>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5"/>
        <w:rPr>
          <w:rFonts w:hint="eastAsia"/>
        </w:rPr>
      </w:pPr>
      <w:bookmarkStart w:id="74" w:name="_Toc75871380"/>
      <w:bookmarkStart w:id="75" w:name="_Toc79333459"/>
      <w:bookmarkStart w:id="76" w:name="_Toc61882642"/>
      <w:bookmarkStart w:id="77" w:name="_Toc62030120"/>
      <w:bookmarkStart w:id="78" w:name="_Toc8706"/>
      <w:r>
        <w:rPr>
          <w:rFonts w:hint="eastAsia"/>
        </w:rPr>
        <w:t>附件一：项目绩效自评表</w:t>
      </w:r>
      <w:bookmarkEnd w:id="74"/>
      <w:bookmarkEnd w:id="75"/>
      <w:bookmarkEnd w:id="76"/>
      <w:bookmarkEnd w:id="77"/>
      <w:bookmarkEnd w:id="78"/>
    </w:p>
    <w:tbl>
      <w:tblPr>
        <w:tblW w:w="143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80"/>
        <w:gridCol w:w="1080"/>
        <w:gridCol w:w="1080"/>
        <w:gridCol w:w="1078"/>
        <w:gridCol w:w="1239"/>
        <w:gridCol w:w="1078"/>
        <w:gridCol w:w="1318"/>
        <w:gridCol w:w="1835"/>
        <w:gridCol w:w="1079"/>
        <w:gridCol w:w="203"/>
        <w:gridCol w:w="108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3235" w:type="dxa"/>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填表人及联系方式：杨霞  16639057555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075"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节庆日慰问宣传活动                民生实事宣传活动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主管部门及代码</w:t>
            </w:r>
          </w:p>
        </w:tc>
        <w:tc>
          <w:tcPr>
            <w:tcW w:w="5797"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中共太康县委</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2363"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太康县妇女联合会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其中：政府预算资金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财政专户管理资金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单位资金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877"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5278"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77"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全力增强妇女组织的能力，要加强学习，提升素质；加强培训，提高能力；办实事好事，增强凝聚力</w:t>
            </w:r>
          </w:p>
        </w:tc>
        <w:tc>
          <w:tcPr>
            <w:tcW w:w="5278"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按要求完成年初工作目标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318"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835"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产出指标（50分）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指标1：年内举办节日庆祝和民生实事宣传活动次数</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44</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44</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指标2：印制各种宣传品、宣传资料。</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≧28000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28000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指标1：促进妇女人才成长，全面提高广大妇女素质，广泛宣传民生实事政策，关爱妇女儿童弱势群体.</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指标1：完成年内宣传活动任务。</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指标1：总成本13万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指标1：提高妇女儿童健康保障水平实事落实情况办好民生事实，提高妇女儿童的幸福感。</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指标2：群众的知晓率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宣传方式没有及时更新。先一步加大宣传力度。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指标1：让更多的群众了解和感受到党的政府的关怀和帮助</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后续没有持续加大宣传力度。下一步继续深化宣传方式和宣传力度。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指标1：受助人群满意率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792"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bl>
    <w:p>
      <w:pPr>
        <w:pStyle w:val="6"/>
        <w:ind w:left="0" w:leftChars="0" w:firstLine="0" w:firstLineChars="0"/>
      </w:pPr>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iMjZkMGU5MWUzNzk2NzYzMjI5ZmJhZGY2ZWU0NW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30FD39D4"/>
    <w:rsid w:val="340A4177"/>
    <w:rsid w:val="358D1218"/>
    <w:rsid w:val="360509BD"/>
    <w:rsid w:val="37360FC5"/>
    <w:rsid w:val="390B472B"/>
    <w:rsid w:val="3B080524"/>
    <w:rsid w:val="408C5853"/>
    <w:rsid w:val="42347A6A"/>
    <w:rsid w:val="441E6300"/>
    <w:rsid w:val="4E992DD9"/>
    <w:rsid w:val="50C37060"/>
    <w:rsid w:val="533F163E"/>
    <w:rsid w:val="55F834F4"/>
    <w:rsid w:val="5CD42C71"/>
    <w:rsid w:val="611B0B6F"/>
    <w:rsid w:val="63BF54E2"/>
    <w:rsid w:val="65091475"/>
    <w:rsid w:val="65A17FA7"/>
    <w:rsid w:val="666D63A3"/>
    <w:rsid w:val="69312D5B"/>
    <w:rsid w:val="6ABB68E5"/>
    <w:rsid w:val="70493BA2"/>
    <w:rsid w:val="74AD3F2D"/>
    <w:rsid w:val="75BB1238"/>
    <w:rsid w:val="77753743"/>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4">
    <w:name w:val="heading 1"/>
    <w:basedOn w:val="1"/>
    <w:next w:val="1"/>
    <w:link w:val="21"/>
    <w:qFormat/>
    <w:uiPriority w:val="9"/>
    <w:pPr>
      <w:keepNext/>
      <w:keepLines/>
      <w:ind w:firstLine="0" w:firstLineChars="0"/>
      <w:jc w:val="left"/>
      <w:outlineLvl w:val="0"/>
    </w:pPr>
    <w:rPr>
      <w:rFonts w:ascii="黑体" w:hAnsi="黑体" w:eastAsia="黑体"/>
      <w:b/>
      <w:bCs/>
      <w:kern w:val="44"/>
    </w:rPr>
  </w:style>
  <w:style w:type="paragraph" w:styleId="5">
    <w:name w:val="heading 2"/>
    <w:basedOn w:val="1"/>
    <w:next w:val="6"/>
    <w:link w:val="19"/>
    <w:unhideWhenUsed/>
    <w:qFormat/>
    <w:uiPriority w:val="9"/>
    <w:pPr>
      <w:keepNext/>
      <w:keepLines/>
      <w:ind w:firstLine="0" w:firstLineChars="0"/>
      <w:jc w:val="left"/>
      <w:outlineLvl w:val="1"/>
    </w:pPr>
    <w:rPr>
      <w:rFonts w:ascii="楷体" w:hAnsi="楷体" w:eastAsia="楷体" w:cstheme="majorBidi"/>
      <w:b/>
      <w:bCs/>
    </w:rPr>
  </w:style>
  <w:style w:type="paragraph" w:styleId="6">
    <w:name w:val="heading 3"/>
    <w:basedOn w:val="1"/>
    <w:next w:val="1"/>
    <w:link w:val="22"/>
    <w:unhideWhenUsed/>
    <w:qFormat/>
    <w:uiPriority w:val="9"/>
    <w:pPr>
      <w:keepNext/>
      <w:keepLines/>
      <w:ind w:firstLine="200"/>
      <w:jc w:val="left"/>
      <w:outlineLvl w:val="2"/>
    </w:pPr>
    <w:rPr>
      <w:rFonts w:ascii="宋体" w:hAnsi="宋体"/>
      <w:b/>
      <w:bCs/>
    </w:rPr>
  </w:style>
  <w:style w:type="paragraph" w:styleId="7">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
    <w:basedOn w:val="3"/>
    <w:qFormat/>
    <w:uiPriority w:val="0"/>
    <w:pPr>
      <w:ind w:firstLine="420" w:firstLineChars="100"/>
    </w:pPr>
  </w:style>
  <w:style w:type="paragraph" w:styleId="3">
    <w:name w:val="Body Text"/>
    <w:basedOn w:val="1"/>
    <w:qFormat/>
    <w:uiPriority w:val="0"/>
    <w:pPr>
      <w:spacing w:after="120" w:afterLines="0"/>
    </w:pPr>
    <w:rPr>
      <w:rFonts w:ascii="仿宋_GB2312" w:hAnsi="Times New Roman" w:eastAsia="仿宋_GB2312" w:cs="Times New Roman"/>
      <w:spacing w:val="-6"/>
      <w:sz w:val="36"/>
      <w:szCs w:val="36"/>
    </w:rPr>
  </w:style>
  <w:style w:type="paragraph" w:styleId="8">
    <w:name w:val="annotation text"/>
    <w:basedOn w:val="1"/>
    <w:qFormat/>
    <w:uiPriority w:val="0"/>
    <w:pPr>
      <w:jc w:val="left"/>
    </w:pPr>
  </w:style>
  <w:style w:type="paragraph" w:styleId="9">
    <w:name w:val="toc 3"/>
    <w:basedOn w:val="1"/>
    <w:next w:val="1"/>
    <w:unhideWhenUsed/>
    <w:qFormat/>
    <w:uiPriority w:val="39"/>
    <w:pPr>
      <w:ind w:left="840" w:leftChars="400"/>
    </w:pPr>
  </w:style>
  <w:style w:type="paragraph" w:styleId="10">
    <w:name w:val="footer"/>
    <w:basedOn w:val="1"/>
    <w:link w:val="20"/>
    <w:unhideWhenUsed/>
    <w:qFormat/>
    <w:uiPriority w:val="99"/>
    <w:pPr>
      <w:tabs>
        <w:tab w:val="center" w:pos="4153"/>
        <w:tab w:val="right" w:pos="8306"/>
      </w:tabs>
      <w:spacing w:line="240" w:lineRule="auto"/>
      <w:ind w:firstLine="0" w:firstLineChars="0"/>
      <w:jc w:val="left"/>
    </w:pPr>
    <w:rPr>
      <w:sz w:val="28"/>
      <w:szCs w:val="2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2">
    <w:name w:val="toc 1"/>
    <w:basedOn w:val="1"/>
    <w:next w:val="1"/>
    <w:unhideWhenUsed/>
    <w:qFormat/>
    <w:uiPriority w:val="39"/>
    <w:pPr>
      <w:tabs>
        <w:tab w:val="right" w:leader="dot" w:pos="8296"/>
      </w:tabs>
      <w:ind w:firstLine="0" w:firstLineChars="0"/>
      <w:jc w:val="center"/>
    </w:pPr>
    <w:rPr>
      <w:b/>
    </w:rPr>
  </w:style>
  <w:style w:type="paragraph" w:styleId="13">
    <w:name w:val="toc 2"/>
    <w:basedOn w:val="1"/>
    <w:next w:val="1"/>
    <w:unhideWhenUsed/>
    <w:qFormat/>
    <w:uiPriority w:val="39"/>
    <w:pPr>
      <w:ind w:left="420" w:leftChars="200" w:firstLine="0" w:firstLineChars="0"/>
    </w:p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8">
    <w:name w:val="表头"/>
    <w:basedOn w:val="1"/>
    <w:next w:val="1"/>
    <w:qFormat/>
    <w:uiPriority w:val="0"/>
    <w:pPr>
      <w:spacing w:before="100" w:after="100"/>
      <w:jc w:val="center"/>
    </w:pPr>
    <w:rPr>
      <w:rFonts w:ascii="Times New Roman" w:hAnsi="Times New Roman"/>
      <w:b/>
      <w:bCs/>
      <w:szCs w:val="28"/>
    </w:rPr>
  </w:style>
  <w:style w:type="character" w:customStyle="1" w:styleId="19">
    <w:name w:val="标题 2 字符"/>
    <w:basedOn w:val="16"/>
    <w:link w:val="5"/>
    <w:qFormat/>
    <w:uiPriority w:val="9"/>
    <w:rPr>
      <w:rFonts w:ascii="楷体" w:hAnsi="楷体" w:eastAsia="楷体" w:cstheme="majorBidi"/>
      <w:b/>
      <w:bCs/>
      <w:kern w:val="2"/>
      <w:sz w:val="32"/>
      <w:szCs w:val="32"/>
    </w:rPr>
  </w:style>
  <w:style w:type="character" w:customStyle="1" w:styleId="20">
    <w:name w:val="页脚 字符"/>
    <w:basedOn w:val="16"/>
    <w:link w:val="10"/>
    <w:qFormat/>
    <w:uiPriority w:val="99"/>
    <w:rPr>
      <w:rFonts w:eastAsia="仿宋"/>
      <w:sz w:val="28"/>
      <w:szCs w:val="28"/>
    </w:rPr>
  </w:style>
  <w:style w:type="character" w:customStyle="1" w:styleId="21">
    <w:name w:val="标题 1 字符"/>
    <w:basedOn w:val="16"/>
    <w:link w:val="4"/>
    <w:qFormat/>
    <w:uiPriority w:val="9"/>
    <w:rPr>
      <w:rFonts w:ascii="黑体" w:hAnsi="黑体" w:eastAsia="黑体"/>
      <w:b/>
      <w:bCs/>
      <w:kern w:val="44"/>
      <w:sz w:val="32"/>
      <w:szCs w:val="32"/>
    </w:rPr>
  </w:style>
  <w:style w:type="character" w:customStyle="1" w:styleId="22">
    <w:name w:val="标题 3 字符"/>
    <w:basedOn w:val="16"/>
    <w:link w:val="6"/>
    <w:qFormat/>
    <w:uiPriority w:val="9"/>
    <w:rPr>
      <w:rFonts w:ascii="宋体" w:hAnsi="宋体" w:eastAsia="仿宋"/>
      <w:b/>
      <w:bCs/>
      <w:kern w:val="2"/>
      <w:sz w:val="32"/>
      <w:szCs w:val="32"/>
    </w:rPr>
  </w:style>
  <w:style w:type="character" w:customStyle="1" w:styleId="23">
    <w:name w:val="标题 4 字符"/>
    <w:basedOn w:val="16"/>
    <w:link w:val="7"/>
    <w:semiHidden/>
    <w:qFormat/>
    <w:uiPriority w:val="9"/>
    <w:rPr>
      <w:rFonts w:asciiTheme="majorHAnsi" w:hAnsiTheme="majorHAnsi" w:eastAsiaTheme="majorEastAsia" w:cstheme="majorBidi"/>
      <w:b/>
      <w:bCs/>
      <w:kern w:val="2"/>
      <w:sz w:val="28"/>
      <w:szCs w:val="28"/>
    </w:rPr>
  </w:style>
  <w:style w:type="paragraph" w:customStyle="1" w:styleId="24">
    <w:name w:val="本模板"/>
    <w:basedOn w:val="1"/>
    <w:next w:val="1"/>
    <w:qFormat/>
    <w:uiPriority w:val="0"/>
    <w:pPr>
      <w:ind w:firstLine="0" w:firstLineChars="0"/>
      <w:jc w:val="center"/>
    </w:pPr>
  </w:style>
  <w:style w:type="paragraph" w:customStyle="1" w:styleId="25">
    <w:name w:val="由"/>
    <w:basedOn w:val="1"/>
    <w:qFormat/>
    <w:uiPriority w:val="0"/>
    <w:pPr>
      <w:ind w:firstLine="0" w:firstLineChars="0"/>
      <w:jc w:val="center"/>
    </w:pPr>
  </w:style>
  <w:style w:type="paragraph" w:customStyle="1" w:styleId="26">
    <w:name w:val="昭元绩效"/>
    <w:basedOn w:val="1"/>
    <w:qFormat/>
    <w:uiPriority w:val="0"/>
    <w:pPr>
      <w:spacing w:line="360" w:lineRule="auto"/>
      <w:ind w:firstLine="0" w:firstLineChars="0"/>
      <w:jc w:val="center"/>
    </w:pPr>
    <w:rPr>
      <w:rFonts w:eastAsia="宋体"/>
      <w:b/>
      <w:bCs/>
      <w:sz w:val="44"/>
      <w:szCs w:val="44"/>
    </w:rPr>
  </w:style>
  <w:style w:type="paragraph" w:customStyle="1" w:styleId="27">
    <w:name w:val="提供"/>
    <w:basedOn w:val="1"/>
    <w:qFormat/>
    <w:uiPriority w:val="0"/>
    <w:pPr>
      <w:ind w:firstLine="0" w:firstLineChars="0"/>
      <w:jc w:val="center"/>
    </w:pPr>
  </w:style>
  <w:style w:type="paragraph" w:customStyle="1" w:styleId="28">
    <w:name w:val="版权所有"/>
    <w:basedOn w:val="1"/>
    <w:qFormat/>
    <w:uiPriority w:val="0"/>
    <w:pPr>
      <w:ind w:firstLine="0" w:firstLineChars="0"/>
      <w:jc w:val="center"/>
    </w:pPr>
  </w:style>
  <w:style w:type="paragraph" w:customStyle="1" w:styleId="29">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4473</Words>
  <Characters>4723</Characters>
  <Lines>42</Lines>
  <Paragraphs>11</Paragraphs>
  <TotalTime>1</TotalTime>
  <ScaleCrop>false</ScaleCrop>
  <LinksUpToDate>false</LinksUpToDate>
  <CharactersWithSpaces>5064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绿树</cp:lastModifiedBy>
  <dcterms:modified xsi:type="dcterms:W3CDTF">2022-08-16T08:58:00Z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772C639C54694ED7929913DE7CF1845D</vt:lpwstr>
  </property>
</Properties>
</file>