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ind w:firstLine="281" w:firstLineChars="100"/>
        <w:jc w:val="both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</w:t>
      </w:r>
      <w:bookmarkStart w:id="0" w:name="_GoBack"/>
      <w:r>
        <w:rPr>
          <w:rFonts w:hint="eastAsia" w:ascii="Times New Roman" w:hAnsi="Times New Roman"/>
          <w:sz w:val="28"/>
          <w:szCs w:val="28"/>
          <w:lang w:val="en-US" w:eastAsia="zh-CN"/>
        </w:rPr>
        <w:t>太</w:t>
      </w:r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康县老冢镇北部106国道东侧地块控制性详细规划</w:t>
      </w:r>
      <w:bookmarkEnd w:id="0"/>
      <w:r>
        <w:rPr>
          <w:rFonts w:hint="eastAsia"/>
          <w:sz w:val="28"/>
          <w:szCs w:val="28"/>
          <w:lang w:val="en-US" w:eastAsia="zh-CN"/>
        </w:rPr>
        <w:t>》</w:t>
      </w:r>
      <w:r>
        <w:rPr>
          <w:rFonts w:hint="eastAsia"/>
          <w:sz w:val="28"/>
          <w:szCs w:val="28"/>
        </w:rPr>
        <w:t>公示</w:t>
      </w:r>
      <w:r>
        <w:rPr>
          <w:rFonts w:hint="eastAsia"/>
          <w:sz w:val="28"/>
          <w:szCs w:val="28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规划地块位于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eastAsia="zh-CN"/>
        </w:rPr>
        <w:t>太康县老冢镇北部港李村和范港村交界处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规划总用地面积为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27816.08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平方米。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本规划用地依据《国土空间调查、规划、用途管制用地用海分类指南》分类，分为其他公用设施用地（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1313</w:t>
      </w:r>
      <w:r>
        <w:rPr>
          <w:rFonts w:hint="eastAsia" w:ascii="仿宋" w:hAnsi="仿宋" w:eastAsia="仿宋" w:cs="仿宋"/>
          <w:sz w:val="28"/>
          <w:szCs w:val="28"/>
        </w:rPr>
        <w:t>）。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其他公用设施用地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1313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容积率≤0.3，建筑密度≤20，建筑限高≤15m，绿地率≥40%，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配建机动车停车位应不少于1.5个车位/百平方米建筑面积；非机动车停车位不少于2个车位/百平方米建筑面积。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10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11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8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2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893355"/>
    <w:rsid w:val="09BB605C"/>
    <w:rsid w:val="0A154985"/>
    <w:rsid w:val="1419266E"/>
    <w:rsid w:val="16526B10"/>
    <w:rsid w:val="191272E2"/>
    <w:rsid w:val="1D647B30"/>
    <w:rsid w:val="20A10068"/>
    <w:rsid w:val="2AEB7E58"/>
    <w:rsid w:val="30632547"/>
    <w:rsid w:val="39CE7D86"/>
    <w:rsid w:val="3F29551A"/>
    <w:rsid w:val="418E420F"/>
    <w:rsid w:val="4DE16FD1"/>
    <w:rsid w:val="5C19023E"/>
    <w:rsid w:val="643A3FFE"/>
    <w:rsid w:val="66E02D12"/>
    <w:rsid w:val="6BAC3463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8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9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10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11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2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5">
    <w:name w:val="Body Text First Indent 2"/>
    <w:basedOn w:val="6"/>
    <w:next w:val="2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7"/>
    <w:unhideWhenUsed/>
    <w:qFormat/>
    <w:uiPriority w:val="99"/>
    <w:pPr>
      <w:spacing w:after="120" w:afterLines="0" w:afterAutospacing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cs="Times New Roma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7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8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9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10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11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7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12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598</Characters>
  <Lines>6</Lines>
  <Paragraphs>1</Paragraphs>
  <TotalTime>2</TotalTime>
  <ScaleCrop>false</ScaleCrop>
  <LinksUpToDate>false</LinksUpToDate>
  <CharactersWithSpaces>703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献华</cp:lastModifiedBy>
  <dcterms:modified xsi:type="dcterms:W3CDTF">2023-04-05T01:50:43Z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8D1600794CCC48B7AFB404A4BC21BD38</vt:lpwstr>
  </property>
</Properties>
</file>